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EA" w:rsidRDefault="003A54EA" w:rsidP="00272C22">
      <w:pPr>
        <w:spacing w:after="0"/>
      </w:pPr>
    </w:p>
    <w:p w:rsidR="003A54EA" w:rsidRDefault="003A54EA" w:rsidP="00272C22">
      <w:pPr>
        <w:spacing w:after="0"/>
      </w:pPr>
    </w:p>
    <w:p w:rsidR="003A54EA" w:rsidRDefault="003A54EA" w:rsidP="00272C22">
      <w:pPr>
        <w:spacing w:after="0"/>
        <w:rPr>
          <w:sz w:val="24"/>
        </w:rPr>
      </w:pPr>
    </w:p>
    <w:p w:rsidR="00241565" w:rsidRPr="003A54EA" w:rsidRDefault="00272C22" w:rsidP="00272C22">
      <w:pPr>
        <w:spacing w:after="0"/>
        <w:rPr>
          <w:sz w:val="24"/>
        </w:rPr>
      </w:pPr>
      <w:r w:rsidRPr="003A54EA">
        <w:rPr>
          <w:sz w:val="24"/>
        </w:rPr>
        <w:t>October 25, 2012</w:t>
      </w:r>
    </w:p>
    <w:p w:rsidR="00272C22" w:rsidRPr="003A54EA" w:rsidRDefault="00272C22" w:rsidP="00272C22">
      <w:pPr>
        <w:spacing w:after="0"/>
        <w:rPr>
          <w:sz w:val="24"/>
        </w:rPr>
      </w:pPr>
    </w:p>
    <w:p w:rsidR="00272C22" w:rsidRPr="003A54EA" w:rsidRDefault="00272C22" w:rsidP="00272C22">
      <w:pPr>
        <w:spacing w:after="0"/>
        <w:rPr>
          <w:sz w:val="24"/>
        </w:rPr>
      </w:pPr>
    </w:p>
    <w:p w:rsidR="00272C22" w:rsidRPr="003A54EA" w:rsidRDefault="00272C22" w:rsidP="00272C22">
      <w:pPr>
        <w:spacing w:after="0"/>
        <w:rPr>
          <w:sz w:val="24"/>
        </w:rPr>
      </w:pPr>
    </w:p>
    <w:p w:rsidR="00272C22" w:rsidRPr="003A54EA" w:rsidRDefault="00272C22" w:rsidP="00272C22">
      <w:pPr>
        <w:spacing w:after="0"/>
        <w:rPr>
          <w:sz w:val="24"/>
        </w:rPr>
      </w:pPr>
      <w:r w:rsidRPr="003A54EA">
        <w:rPr>
          <w:sz w:val="24"/>
        </w:rPr>
        <w:t>Executive Secretary</w:t>
      </w:r>
    </w:p>
    <w:p w:rsidR="00272C22" w:rsidRPr="003A54EA" w:rsidRDefault="00272C22" w:rsidP="00272C22">
      <w:pPr>
        <w:spacing w:after="0"/>
        <w:rPr>
          <w:sz w:val="24"/>
        </w:rPr>
      </w:pPr>
      <w:r w:rsidRPr="003A54EA">
        <w:rPr>
          <w:sz w:val="24"/>
        </w:rPr>
        <w:t>North Dakota Public Service Commission</w:t>
      </w:r>
    </w:p>
    <w:p w:rsidR="00272C22" w:rsidRPr="003A54EA" w:rsidRDefault="00272C22" w:rsidP="00272C22">
      <w:pPr>
        <w:spacing w:after="0"/>
        <w:rPr>
          <w:sz w:val="24"/>
        </w:rPr>
      </w:pPr>
      <w:r w:rsidRPr="003A54EA">
        <w:rPr>
          <w:sz w:val="24"/>
        </w:rPr>
        <w:t>State Capitol Building</w:t>
      </w:r>
    </w:p>
    <w:p w:rsidR="00272C22" w:rsidRPr="003A54EA" w:rsidRDefault="00272C22" w:rsidP="00272C22">
      <w:pPr>
        <w:spacing w:after="0"/>
        <w:rPr>
          <w:sz w:val="24"/>
        </w:rPr>
      </w:pPr>
      <w:r w:rsidRPr="003A54EA">
        <w:rPr>
          <w:sz w:val="24"/>
        </w:rPr>
        <w:t>Bismarck, ND 58508-0480</w:t>
      </w:r>
    </w:p>
    <w:p w:rsidR="00272C22" w:rsidRPr="003A54EA" w:rsidRDefault="00272C22" w:rsidP="00272C22">
      <w:pPr>
        <w:spacing w:after="0"/>
        <w:rPr>
          <w:sz w:val="24"/>
        </w:rPr>
      </w:pPr>
    </w:p>
    <w:p w:rsidR="00272C22" w:rsidRPr="003A54EA" w:rsidRDefault="00272C22" w:rsidP="00272C22">
      <w:pPr>
        <w:tabs>
          <w:tab w:val="left" w:pos="450"/>
        </w:tabs>
        <w:spacing w:after="0"/>
        <w:rPr>
          <w:sz w:val="24"/>
        </w:rPr>
      </w:pPr>
      <w:r w:rsidRPr="003A54EA">
        <w:rPr>
          <w:sz w:val="24"/>
        </w:rPr>
        <w:t xml:space="preserve">Re:  </w:t>
      </w:r>
      <w:r w:rsidRPr="003A54EA">
        <w:rPr>
          <w:sz w:val="24"/>
        </w:rPr>
        <w:tab/>
        <w:t>Electric Earnings Sharing</w:t>
      </w:r>
    </w:p>
    <w:p w:rsidR="00272C22" w:rsidRPr="003A54EA" w:rsidRDefault="00272C22" w:rsidP="00272C22">
      <w:pPr>
        <w:tabs>
          <w:tab w:val="left" w:pos="450"/>
        </w:tabs>
        <w:spacing w:after="0"/>
        <w:rPr>
          <w:sz w:val="24"/>
        </w:rPr>
      </w:pPr>
      <w:r w:rsidRPr="003A54EA">
        <w:rPr>
          <w:sz w:val="24"/>
        </w:rPr>
        <w:tab/>
        <w:t>Case No. PU-10-124</w:t>
      </w:r>
    </w:p>
    <w:p w:rsidR="00272C22" w:rsidRPr="003A54EA" w:rsidRDefault="00272C22" w:rsidP="00272C22">
      <w:pPr>
        <w:tabs>
          <w:tab w:val="left" w:pos="450"/>
        </w:tabs>
        <w:spacing w:after="0"/>
        <w:rPr>
          <w:sz w:val="24"/>
        </w:rPr>
      </w:pPr>
    </w:p>
    <w:p w:rsidR="005B2705" w:rsidRPr="003A54EA" w:rsidRDefault="00C30BD3" w:rsidP="00272C22">
      <w:pPr>
        <w:tabs>
          <w:tab w:val="left" w:pos="450"/>
        </w:tabs>
        <w:spacing w:after="0"/>
        <w:rPr>
          <w:sz w:val="24"/>
        </w:rPr>
      </w:pPr>
      <w:r>
        <w:rPr>
          <w:sz w:val="24"/>
        </w:rPr>
        <w:t xml:space="preserve">Enclosed is </w:t>
      </w:r>
      <w:r w:rsidR="00272C22" w:rsidRPr="003A54EA">
        <w:rPr>
          <w:sz w:val="24"/>
        </w:rPr>
        <w:t>a Settlement Agreement on behalf of Montana-Dakota Utilities Co. and the commission’s Advocacy Staff</w:t>
      </w:r>
      <w:r w:rsidR="005B2705" w:rsidRPr="003A54EA">
        <w:rPr>
          <w:sz w:val="24"/>
        </w:rPr>
        <w:t xml:space="preserve"> (collectively the “Parties”).  The P</w:t>
      </w:r>
      <w:r w:rsidR="00272C22" w:rsidRPr="003A54EA">
        <w:rPr>
          <w:sz w:val="24"/>
        </w:rPr>
        <w:t xml:space="preserve">arties believe that the Settlement Agreement resolves all outstanding issues </w:t>
      </w:r>
      <w:r w:rsidR="005B2705" w:rsidRPr="003A54EA">
        <w:rPr>
          <w:sz w:val="24"/>
        </w:rPr>
        <w:t>for the 2011 Electric Earnings Sharing Adjustment as ordered by the commission on June 8, 2011 in Case No. PU</w:t>
      </w:r>
      <w:r w:rsidR="003A54EA">
        <w:rPr>
          <w:sz w:val="24"/>
        </w:rPr>
        <w:noBreakHyphen/>
      </w:r>
      <w:r w:rsidR="005B2705" w:rsidRPr="003A54EA">
        <w:rPr>
          <w:sz w:val="24"/>
        </w:rPr>
        <w:t>10</w:t>
      </w:r>
      <w:r w:rsidR="003A54EA">
        <w:rPr>
          <w:sz w:val="24"/>
        </w:rPr>
        <w:noBreakHyphen/>
      </w:r>
      <w:r w:rsidR="005B2705" w:rsidRPr="003A54EA">
        <w:rPr>
          <w:sz w:val="24"/>
        </w:rPr>
        <w:t>124.</w:t>
      </w:r>
    </w:p>
    <w:p w:rsidR="005B2705" w:rsidRPr="003A54EA" w:rsidRDefault="005B2705" w:rsidP="00272C22">
      <w:pPr>
        <w:tabs>
          <w:tab w:val="left" w:pos="450"/>
        </w:tabs>
        <w:spacing w:after="0"/>
        <w:rPr>
          <w:sz w:val="24"/>
        </w:rPr>
      </w:pPr>
    </w:p>
    <w:p w:rsidR="005B2705" w:rsidRPr="003A54EA" w:rsidRDefault="005B2705" w:rsidP="00272C22">
      <w:pPr>
        <w:tabs>
          <w:tab w:val="left" w:pos="450"/>
        </w:tabs>
        <w:spacing w:after="0"/>
        <w:rPr>
          <w:sz w:val="24"/>
        </w:rPr>
      </w:pPr>
      <w:r w:rsidRPr="003A54EA">
        <w:rPr>
          <w:sz w:val="24"/>
        </w:rPr>
        <w:t>A Notice of Opportunity for Hearing was issued by the commission on May 16, 2012 as to whether the application is fair and reasonable and in compliance with the commission’s Order.  No comments or requests for a hearing have been received.  The Parties recommend that the commission schedule an Informal Hearing expeditiously so this matter can be closed and the refunds disbursed as soon as practical.</w:t>
      </w:r>
    </w:p>
    <w:p w:rsidR="005B2705" w:rsidRPr="003A54EA" w:rsidRDefault="005B2705" w:rsidP="00272C22">
      <w:pPr>
        <w:tabs>
          <w:tab w:val="left" w:pos="450"/>
        </w:tabs>
        <w:spacing w:after="0"/>
        <w:rPr>
          <w:sz w:val="24"/>
        </w:rPr>
      </w:pPr>
    </w:p>
    <w:p w:rsidR="005B2705" w:rsidRPr="003A54EA" w:rsidRDefault="003A54EA" w:rsidP="00272C22">
      <w:pPr>
        <w:tabs>
          <w:tab w:val="left" w:pos="450"/>
        </w:tabs>
        <w:spacing w:after="0"/>
        <w:rPr>
          <w:sz w:val="24"/>
        </w:rPr>
      </w:pPr>
      <w:r w:rsidRPr="003A54EA">
        <w:rPr>
          <w:sz w:val="24"/>
        </w:rPr>
        <w:t>Advocacy Staff will likely submit its rationale for entering into this Agreement within the next week.</w:t>
      </w:r>
    </w:p>
    <w:p w:rsidR="003A54EA" w:rsidRPr="003A54EA" w:rsidRDefault="003A54EA" w:rsidP="00272C22">
      <w:pPr>
        <w:tabs>
          <w:tab w:val="left" w:pos="450"/>
        </w:tabs>
        <w:spacing w:after="0"/>
        <w:rPr>
          <w:sz w:val="24"/>
        </w:rPr>
      </w:pPr>
    </w:p>
    <w:p w:rsidR="003A54EA" w:rsidRPr="003A54EA" w:rsidRDefault="003A54EA" w:rsidP="00272C22">
      <w:pPr>
        <w:tabs>
          <w:tab w:val="left" w:pos="450"/>
        </w:tabs>
        <w:spacing w:after="0"/>
        <w:rPr>
          <w:sz w:val="24"/>
        </w:rPr>
      </w:pPr>
      <w:r w:rsidRPr="003A54EA">
        <w:rPr>
          <w:sz w:val="24"/>
        </w:rPr>
        <w:t>Sincerely,</w:t>
      </w:r>
      <w:bookmarkStart w:id="0" w:name="_GoBack"/>
      <w:bookmarkEnd w:id="0"/>
    </w:p>
    <w:p w:rsidR="003A54EA" w:rsidRPr="003A54EA" w:rsidRDefault="003A54EA" w:rsidP="00272C22">
      <w:pPr>
        <w:tabs>
          <w:tab w:val="left" w:pos="450"/>
        </w:tabs>
        <w:spacing w:after="0"/>
        <w:rPr>
          <w:sz w:val="24"/>
        </w:rPr>
      </w:pPr>
    </w:p>
    <w:p w:rsidR="003A54EA" w:rsidRPr="003A54EA" w:rsidRDefault="003A54EA" w:rsidP="00272C22">
      <w:pPr>
        <w:tabs>
          <w:tab w:val="left" w:pos="450"/>
        </w:tabs>
        <w:spacing w:after="0"/>
        <w:rPr>
          <w:sz w:val="24"/>
        </w:rPr>
      </w:pPr>
    </w:p>
    <w:p w:rsidR="003A54EA" w:rsidRPr="003A54EA" w:rsidRDefault="003A54EA" w:rsidP="00272C22">
      <w:pPr>
        <w:tabs>
          <w:tab w:val="left" w:pos="450"/>
        </w:tabs>
        <w:spacing w:after="0"/>
        <w:rPr>
          <w:sz w:val="24"/>
        </w:rPr>
      </w:pPr>
    </w:p>
    <w:p w:rsidR="003A54EA" w:rsidRPr="003A54EA" w:rsidRDefault="003A54EA" w:rsidP="00272C22">
      <w:pPr>
        <w:tabs>
          <w:tab w:val="left" w:pos="450"/>
        </w:tabs>
        <w:spacing w:after="0"/>
        <w:rPr>
          <w:sz w:val="24"/>
        </w:rPr>
      </w:pPr>
      <w:r w:rsidRPr="003A54EA">
        <w:rPr>
          <w:sz w:val="24"/>
        </w:rPr>
        <w:t>Mike Diller</w:t>
      </w:r>
    </w:p>
    <w:p w:rsidR="003A54EA" w:rsidRPr="003A54EA" w:rsidRDefault="003A54EA" w:rsidP="00272C22">
      <w:pPr>
        <w:tabs>
          <w:tab w:val="left" w:pos="450"/>
        </w:tabs>
        <w:spacing w:after="0"/>
        <w:rPr>
          <w:sz w:val="24"/>
        </w:rPr>
      </w:pPr>
      <w:r w:rsidRPr="003A54EA">
        <w:rPr>
          <w:sz w:val="24"/>
        </w:rPr>
        <w:t>Director of Economic Regulation</w:t>
      </w:r>
    </w:p>
    <w:p w:rsidR="003A54EA" w:rsidRPr="003A54EA" w:rsidRDefault="003A54EA" w:rsidP="00272C22">
      <w:pPr>
        <w:tabs>
          <w:tab w:val="left" w:pos="450"/>
        </w:tabs>
        <w:spacing w:after="0"/>
        <w:rPr>
          <w:sz w:val="24"/>
        </w:rPr>
      </w:pPr>
    </w:p>
    <w:p w:rsidR="00272C22" w:rsidRPr="003A54EA" w:rsidRDefault="003A54EA" w:rsidP="00272C22">
      <w:pPr>
        <w:tabs>
          <w:tab w:val="left" w:pos="450"/>
        </w:tabs>
        <w:spacing w:after="0"/>
        <w:rPr>
          <w:sz w:val="24"/>
        </w:rPr>
      </w:pPr>
      <w:r w:rsidRPr="003A54EA">
        <w:rPr>
          <w:sz w:val="24"/>
        </w:rPr>
        <w:t>Attachment</w:t>
      </w:r>
    </w:p>
    <w:sectPr w:rsidR="00272C22" w:rsidRPr="003A54EA" w:rsidSect="003A54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22"/>
    <w:rsid w:val="00241565"/>
    <w:rsid w:val="00272C22"/>
    <w:rsid w:val="003A54EA"/>
    <w:rsid w:val="005B2705"/>
    <w:rsid w:val="00C3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BD97-D190-4557-9510-FC61401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Diller</dc:creator>
  <cp:lastModifiedBy>Michael Diller</cp:lastModifiedBy>
  <cp:revision>1</cp:revision>
  <cp:lastPrinted>2012-10-25T19:09:00Z</cp:lastPrinted>
  <dcterms:created xsi:type="dcterms:W3CDTF">2012-10-25T18:28:00Z</dcterms:created>
  <dcterms:modified xsi:type="dcterms:W3CDTF">2012-10-25T19:16:00Z</dcterms:modified>
</cp:coreProperties>
</file>