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24" w:rsidRDefault="00A06224">
      <w:pPr>
        <w:pStyle w:val="Title"/>
        <w:spacing w:after="120"/>
        <w:rPr>
          <w:rFonts w:cs="Arial"/>
          <w:sz w:val="24"/>
          <w:szCs w:val="24"/>
        </w:rPr>
      </w:pPr>
      <w:r>
        <w:rPr>
          <w:rFonts w:cs="Arial"/>
          <w:sz w:val="24"/>
          <w:szCs w:val="24"/>
        </w:rPr>
        <w:t>STATE OF NORTH DAKOTA</w:t>
      </w:r>
    </w:p>
    <w:p w:rsidR="00A06224" w:rsidRDefault="00A06224">
      <w:pPr>
        <w:tabs>
          <w:tab w:val="left" w:pos="720"/>
          <w:tab w:val="left" w:pos="1584"/>
        </w:tabs>
        <w:spacing w:after="120"/>
        <w:jc w:val="center"/>
        <w:rPr>
          <w:rFonts w:cs="Arial"/>
          <w:b/>
        </w:rPr>
      </w:pPr>
      <w:r>
        <w:rPr>
          <w:rFonts w:cs="Arial"/>
          <w:b/>
        </w:rPr>
        <w:t>PUBLIC SERVICE COMMISSION</w:t>
      </w:r>
    </w:p>
    <w:p w:rsidR="00A06224" w:rsidRDefault="00A06224">
      <w:pPr>
        <w:tabs>
          <w:tab w:val="left" w:pos="720"/>
          <w:tab w:val="left" w:pos="1584"/>
        </w:tabs>
        <w:spacing w:after="120"/>
        <w:jc w:val="center"/>
        <w:rPr>
          <w:rFonts w:cs="Arial"/>
          <w:b/>
        </w:rPr>
      </w:pPr>
    </w:p>
    <w:tbl>
      <w:tblPr>
        <w:tblW w:w="0" w:type="auto"/>
        <w:tblLayout w:type="fixed"/>
        <w:tblLook w:val="0000" w:firstRow="0" w:lastRow="0" w:firstColumn="0" w:lastColumn="0" w:noHBand="0" w:noVBand="0"/>
      </w:tblPr>
      <w:tblGrid>
        <w:gridCol w:w="6678"/>
        <w:gridCol w:w="2898"/>
      </w:tblGrid>
      <w:tr w:rsidR="00A06224" w:rsidTr="0040636C">
        <w:tc>
          <w:tcPr>
            <w:tcW w:w="6678" w:type="dxa"/>
          </w:tcPr>
          <w:p w:rsidR="00A06224" w:rsidRDefault="00FF7CB7">
            <w:pPr>
              <w:tabs>
                <w:tab w:val="left" w:pos="5616"/>
              </w:tabs>
              <w:rPr>
                <w:b/>
              </w:rPr>
            </w:pPr>
            <w:r>
              <w:rPr>
                <w:b/>
              </w:rPr>
              <w:t>Hess Corporation</w:t>
            </w:r>
          </w:p>
          <w:p w:rsidR="00A06224" w:rsidRDefault="00FF7CB7">
            <w:pPr>
              <w:tabs>
                <w:tab w:val="left" w:pos="5616"/>
              </w:tabs>
              <w:rPr>
                <w:b/>
              </w:rPr>
            </w:pPr>
            <w:r>
              <w:rPr>
                <w:b/>
              </w:rPr>
              <w:t>NGL</w:t>
            </w:r>
            <w:r w:rsidR="00A06224">
              <w:rPr>
                <w:b/>
              </w:rPr>
              <w:t xml:space="preserve"> Pipeline</w:t>
            </w:r>
            <w:r>
              <w:rPr>
                <w:b/>
              </w:rPr>
              <w:t xml:space="preserve">s – </w:t>
            </w:r>
            <w:r w:rsidR="00A06224">
              <w:rPr>
                <w:b/>
              </w:rPr>
              <w:t>Williams Count</w:t>
            </w:r>
            <w:r>
              <w:rPr>
                <w:b/>
              </w:rPr>
              <w:t>y</w:t>
            </w:r>
          </w:p>
          <w:p w:rsidR="00A06224" w:rsidRDefault="00A06224">
            <w:pPr>
              <w:tabs>
                <w:tab w:val="left" w:pos="5616"/>
              </w:tabs>
              <w:rPr>
                <w:b/>
              </w:rPr>
            </w:pPr>
            <w:r>
              <w:rPr>
                <w:b/>
              </w:rPr>
              <w:t>Siting Application</w:t>
            </w:r>
          </w:p>
        </w:tc>
        <w:tc>
          <w:tcPr>
            <w:tcW w:w="2898" w:type="dxa"/>
          </w:tcPr>
          <w:p w:rsidR="00A06224" w:rsidRDefault="00A06224" w:rsidP="00FF7CB7">
            <w:pPr>
              <w:tabs>
                <w:tab w:val="left" w:pos="5616"/>
              </w:tabs>
              <w:jc w:val="right"/>
              <w:rPr>
                <w:b/>
              </w:rPr>
            </w:pPr>
            <w:r>
              <w:rPr>
                <w:b/>
              </w:rPr>
              <w:t>Case No. PU-11-10</w:t>
            </w:r>
            <w:r w:rsidR="00FF7CB7">
              <w:rPr>
                <w:b/>
              </w:rPr>
              <w:t>4</w:t>
            </w:r>
          </w:p>
          <w:p w:rsidR="0040636C" w:rsidRDefault="0040636C" w:rsidP="00FF7CB7">
            <w:pPr>
              <w:tabs>
                <w:tab w:val="left" w:pos="5616"/>
              </w:tabs>
              <w:jc w:val="right"/>
              <w:rPr>
                <w:b/>
              </w:rPr>
            </w:pPr>
          </w:p>
          <w:p w:rsidR="0040636C" w:rsidRDefault="0040636C" w:rsidP="00FF7CB7">
            <w:pPr>
              <w:tabs>
                <w:tab w:val="left" w:pos="5616"/>
              </w:tabs>
              <w:jc w:val="right"/>
              <w:rPr>
                <w:b/>
              </w:rPr>
            </w:pPr>
            <w:r>
              <w:rPr>
                <w:b/>
              </w:rPr>
              <w:t>OAH File No. 20120127</w:t>
            </w:r>
          </w:p>
        </w:tc>
      </w:tr>
    </w:tbl>
    <w:p w:rsidR="00A06224" w:rsidRDefault="00A06224">
      <w:pPr>
        <w:tabs>
          <w:tab w:val="left" w:pos="5616"/>
        </w:tabs>
      </w:pPr>
    </w:p>
    <w:p w:rsidR="00A06224" w:rsidRDefault="00A06224">
      <w:pPr>
        <w:tabs>
          <w:tab w:val="left" w:pos="5616"/>
        </w:tabs>
      </w:pPr>
    </w:p>
    <w:p w:rsidR="00A06224" w:rsidRDefault="00A06224">
      <w:pPr>
        <w:tabs>
          <w:tab w:val="left" w:pos="720"/>
          <w:tab w:val="left" w:pos="1296"/>
          <w:tab w:val="left" w:pos="5904"/>
        </w:tabs>
        <w:spacing w:after="120" w:line="240" w:lineRule="atLeast"/>
        <w:jc w:val="center"/>
        <w:rPr>
          <w:rFonts w:cs="Arial"/>
          <w:b/>
        </w:rPr>
      </w:pPr>
      <w:r>
        <w:rPr>
          <w:rFonts w:cs="Arial"/>
          <w:b/>
        </w:rPr>
        <w:t>NOTICE OF FILINGS AND NOTICE OF HEARING</w:t>
      </w:r>
    </w:p>
    <w:p w:rsidR="00A06224" w:rsidRDefault="00AE4C0A">
      <w:pPr>
        <w:tabs>
          <w:tab w:val="left" w:pos="720"/>
          <w:tab w:val="left" w:pos="1296"/>
          <w:tab w:val="left" w:pos="5904"/>
        </w:tabs>
        <w:jc w:val="center"/>
        <w:rPr>
          <w:rFonts w:cs="Arial"/>
          <w:b/>
        </w:rPr>
      </w:pPr>
      <w:r w:rsidRPr="00AE4C0A">
        <w:rPr>
          <w:rFonts w:cs="Arial"/>
          <w:b/>
        </w:rPr>
        <w:t>April 10</w:t>
      </w:r>
      <w:r w:rsidR="00A06224" w:rsidRPr="00AE4C0A">
        <w:rPr>
          <w:rFonts w:cs="Arial"/>
          <w:b/>
        </w:rPr>
        <w:t>, 2012</w:t>
      </w:r>
    </w:p>
    <w:p w:rsidR="00A06224" w:rsidRDefault="00A06224">
      <w:pPr>
        <w:tabs>
          <w:tab w:val="left" w:pos="720"/>
          <w:tab w:val="left" w:pos="1296"/>
          <w:tab w:val="left" w:pos="5904"/>
        </w:tabs>
        <w:jc w:val="center"/>
        <w:rPr>
          <w:rFonts w:cs="Arial"/>
          <w:b/>
        </w:rPr>
      </w:pPr>
    </w:p>
    <w:p w:rsidR="00A06224" w:rsidRDefault="00FF7CB7">
      <w:pPr>
        <w:jc w:val="both"/>
        <w:rPr>
          <w:rFonts w:cs="Arial"/>
        </w:rPr>
      </w:pPr>
      <w:r>
        <w:rPr>
          <w:rFonts w:cs="Arial"/>
        </w:rPr>
        <w:tab/>
        <w:t xml:space="preserve">On March </w:t>
      </w:r>
      <w:r w:rsidR="0040636C">
        <w:rPr>
          <w:rFonts w:cs="Arial"/>
        </w:rPr>
        <w:t>8</w:t>
      </w:r>
      <w:r w:rsidR="00A06224">
        <w:rPr>
          <w:rFonts w:cs="Arial"/>
        </w:rPr>
        <w:t xml:space="preserve">, 2012, </w:t>
      </w:r>
      <w:r>
        <w:rPr>
          <w:rFonts w:cs="Arial"/>
        </w:rPr>
        <w:t>Hess Corporation (Hess)</w:t>
      </w:r>
      <w:r w:rsidR="00A06224">
        <w:rPr>
          <w:rFonts w:cs="Arial"/>
        </w:rPr>
        <w:t xml:space="preserve"> filed applications for a certificate of corridor compatibility and for a route permit to authorize the construction and</w:t>
      </w:r>
      <w:r>
        <w:rPr>
          <w:rFonts w:cs="Arial"/>
        </w:rPr>
        <w:t xml:space="preserve"> operation of approximately 3.6</w:t>
      </w:r>
      <w:r w:rsidR="00A06224">
        <w:rPr>
          <w:rFonts w:cs="Arial"/>
        </w:rPr>
        <w:t xml:space="preserve"> miles of </w:t>
      </w:r>
      <w:r w:rsidR="0020150F">
        <w:rPr>
          <w:rFonts w:cs="Arial"/>
        </w:rPr>
        <w:t xml:space="preserve">three co-located pipelines located in Williams County, North Dakota; </w:t>
      </w:r>
      <w:r>
        <w:rPr>
          <w:rFonts w:cs="Arial"/>
        </w:rPr>
        <w:t>one 8</w:t>
      </w:r>
      <w:r w:rsidR="00A06224">
        <w:rPr>
          <w:rFonts w:cs="Arial"/>
        </w:rPr>
        <w:t xml:space="preserve">-inch diameter </w:t>
      </w:r>
      <w:r>
        <w:rPr>
          <w:rFonts w:cs="Arial"/>
        </w:rPr>
        <w:t xml:space="preserve">propane </w:t>
      </w:r>
      <w:r w:rsidR="00A06224">
        <w:rPr>
          <w:rFonts w:cs="Arial"/>
        </w:rPr>
        <w:t>pipeline</w:t>
      </w:r>
      <w:r>
        <w:rPr>
          <w:rFonts w:cs="Arial"/>
        </w:rPr>
        <w:t xml:space="preserve">, one 6-inch butane pipeline, and one 6-inch other natural gas liquids </w:t>
      </w:r>
      <w:r w:rsidR="0020150F">
        <w:rPr>
          <w:rFonts w:cs="Arial"/>
        </w:rPr>
        <w:t xml:space="preserve">(NGLs) </w:t>
      </w:r>
      <w:r>
        <w:rPr>
          <w:rFonts w:cs="Arial"/>
        </w:rPr>
        <w:t>pipeline</w:t>
      </w:r>
      <w:r w:rsidR="0020150F">
        <w:rPr>
          <w:rFonts w:cs="Arial"/>
        </w:rPr>
        <w:t xml:space="preserve">.  The project will deliver an average of 31,500 bpd of NGLs </w:t>
      </w:r>
      <w:r w:rsidR="00A06224">
        <w:rPr>
          <w:rFonts w:cs="Arial"/>
        </w:rPr>
        <w:t>from</w:t>
      </w:r>
      <w:r w:rsidR="005A4D82">
        <w:rPr>
          <w:rFonts w:cs="Arial"/>
        </w:rPr>
        <w:t xml:space="preserve"> the</w:t>
      </w:r>
      <w:r w:rsidR="00A06224">
        <w:rPr>
          <w:rFonts w:cs="Arial"/>
        </w:rPr>
        <w:t xml:space="preserve"> Hess</w:t>
      </w:r>
      <w:r w:rsidR="005A4D82">
        <w:rPr>
          <w:rFonts w:cs="Arial"/>
        </w:rPr>
        <w:t xml:space="preserve"> </w:t>
      </w:r>
      <w:r>
        <w:rPr>
          <w:rFonts w:cs="Arial"/>
        </w:rPr>
        <w:t>Tioga Gas Plant</w:t>
      </w:r>
      <w:r w:rsidR="00A06224">
        <w:rPr>
          <w:rFonts w:cs="Arial"/>
        </w:rPr>
        <w:t xml:space="preserve"> </w:t>
      </w:r>
      <w:r>
        <w:rPr>
          <w:rFonts w:cs="Arial"/>
        </w:rPr>
        <w:t>to</w:t>
      </w:r>
      <w:r w:rsidR="005A4D82">
        <w:rPr>
          <w:rFonts w:cs="Arial"/>
        </w:rPr>
        <w:t xml:space="preserve"> the Hess </w:t>
      </w:r>
      <w:r>
        <w:rPr>
          <w:rFonts w:cs="Arial"/>
        </w:rPr>
        <w:t xml:space="preserve">Tioga Rail Terminal </w:t>
      </w:r>
      <w:r w:rsidR="00A06224">
        <w:rPr>
          <w:rFonts w:cs="Arial"/>
        </w:rPr>
        <w:t>near Tioga, North Dakota</w:t>
      </w:r>
      <w:r w:rsidR="0020150F">
        <w:rPr>
          <w:rFonts w:cs="Arial"/>
        </w:rPr>
        <w:t>, with a maximum capacity of 63,000 bpd</w:t>
      </w:r>
      <w:r w:rsidR="00A06224">
        <w:rPr>
          <w:rFonts w:cs="Arial"/>
        </w:rPr>
        <w:t xml:space="preserve">.  See the applications for details.  See the attached map for the proposed pipeline location. </w:t>
      </w:r>
    </w:p>
    <w:p w:rsidR="00A06224" w:rsidRDefault="00A06224">
      <w:pPr>
        <w:jc w:val="both"/>
        <w:rPr>
          <w:rFonts w:cs="Arial"/>
        </w:rPr>
      </w:pPr>
    </w:p>
    <w:p w:rsidR="00A06224" w:rsidRDefault="00FF7CB7">
      <w:pPr>
        <w:ind w:firstLine="720"/>
        <w:jc w:val="both"/>
        <w:rPr>
          <w:rFonts w:cs="Arial"/>
        </w:rPr>
      </w:pPr>
      <w:r>
        <w:rPr>
          <w:rFonts w:cs="Arial"/>
        </w:rPr>
        <w:t>Hess</w:t>
      </w:r>
      <w:r w:rsidR="00A06224">
        <w:rPr>
          <w:rFonts w:cs="Arial"/>
        </w:rPr>
        <w:t xml:space="preserve"> also filed a request for waivers of procedures and time schedules under North Dakota Century Code section 49-22-07.2 and North Dakota Administrative Code chapter 69-06-06. </w:t>
      </w:r>
    </w:p>
    <w:p w:rsidR="00A06224" w:rsidRDefault="00A06224" w:rsidP="00543D59">
      <w:pPr>
        <w:jc w:val="both"/>
        <w:rPr>
          <w:rFonts w:cs="Arial"/>
        </w:rPr>
      </w:pPr>
    </w:p>
    <w:p w:rsidR="00A06224" w:rsidRDefault="00A06224">
      <w:pPr>
        <w:spacing w:after="120"/>
        <w:ind w:firstLine="720"/>
        <w:jc w:val="both"/>
        <w:rPr>
          <w:rFonts w:cs="Arial"/>
        </w:rPr>
      </w:pPr>
      <w:r w:rsidRPr="00AE4C0A">
        <w:rPr>
          <w:rFonts w:cs="Arial"/>
        </w:rPr>
        <w:t xml:space="preserve">A Public Hearing on the applications is scheduled to begin </w:t>
      </w:r>
      <w:r w:rsidR="00AE4C0A" w:rsidRPr="00AE4C0A">
        <w:rPr>
          <w:rFonts w:cs="Arial"/>
          <w:b/>
        </w:rPr>
        <w:t xml:space="preserve">April 30, 2012 </w:t>
      </w:r>
      <w:r w:rsidRPr="00AE4C0A">
        <w:rPr>
          <w:rFonts w:cs="Arial"/>
          <w:b/>
        </w:rPr>
        <w:t>at 10:00 a.m. C</w:t>
      </w:r>
      <w:r w:rsidR="00DB4190" w:rsidRPr="00AE4C0A">
        <w:rPr>
          <w:rFonts w:cs="Arial"/>
          <w:b/>
        </w:rPr>
        <w:t>D</w:t>
      </w:r>
      <w:r w:rsidRPr="00AE4C0A">
        <w:rPr>
          <w:rFonts w:cs="Arial"/>
          <w:b/>
        </w:rPr>
        <w:t xml:space="preserve">T </w:t>
      </w:r>
      <w:r w:rsidR="00AE4C0A" w:rsidRPr="00AE4C0A">
        <w:rPr>
          <w:rFonts w:cs="Arial"/>
          <w:b/>
        </w:rPr>
        <w:t>at City Hall</w:t>
      </w:r>
      <w:r w:rsidRPr="00AE4C0A">
        <w:rPr>
          <w:rFonts w:cs="Arial"/>
          <w:b/>
        </w:rPr>
        <w:t xml:space="preserve">, </w:t>
      </w:r>
      <w:r w:rsidR="00AE4C0A" w:rsidRPr="00AE4C0A">
        <w:rPr>
          <w:rFonts w:cs="Arial"/>
          <w:b/>
        </w:rPr>
        <w:t>12</w:t>
      </w:r>
      <w:r w:rsidRPr="00AE4C0A">
        <w:rPr>
          <w:rFonts w:cs="Arial"/>
          <w:b/>
        </w:rPr>
        <w:t xml:space="preserve"> </w:t>
      </w:r>
      <w:r w:rsidR="0025470C">
        <w:rPr>
          <w:rFonts w:cs="Arial"/>
          <w:b/>
        </w:rPr>
        <w:t>1</w:t>
      </w:r>
      <w:r w:rsidR="0025470C" w:rsidRPr="0025470C">
        <w:rPr>
          <w:rFonts w:cs="Arial"/>
          <w:b/>
          <w:vertAlign w:val="superscript"/>
        </w:rPr>
        <w:t>st</w:t>
      </w:r>
      <w:r w:rsidR="0025470C">
        <w:rPr>
          <w:rFonts w:cs="Arial"/>
          <w:b/>
        </w:rPr>
        <w:t xml:space="preserve"> </w:t>
      </w:r>
      <w:r w:rsidR="00AE4C0A" w:rsidRPr="00AE4C0A">
        <w:rPr>
          <w:rFonts w:cs="Arial"/>
          <w:b/>
        </w:rPr>
        <w:t>Street NE</w:t>
      </w:r>
      <w:r w:rsidRPr="00AE4C0A">
        <w:rPr>
          <w:rFonts w:cs="Arial"/>
          <w:b/>
        </w:rPr>
        <w:t xml:space="preserve">, </w:t>
      </w:r>
      <w:r w:rsidR="00AE4C0A" w:rsidRPr="00AE4C0A">
        <w:rPr>
          <w:rFonts w:cs="Arial"/>
          <w:b/>
        </w:rPr>
        <w:t>Tioga, North Dakota, 58852</w:t>
      </w:r>
      <w:r w:rsidRPr="00AE4C0A">
        <w:rPr>
          <w:rFonts w:cs="Arial"/>
          <w:b/>
        </w:rPr>
        <w:t>.</w:t>
      </w:r>
      <w:r>
        <w:rPr>
          <w:rFonts w:cs="Arial"/>
        </w:rPr>
        <w:t xml:space="preserve"> </w:t>
      </w:r>
    </w:p>
    <w:p w:rsidR="00A06224" w:rsidRDefault="00A06224">
      <w:pPr>
        <w:spacing w:after="120"/>
        <w:ind w:firstLine="360"/>
        <w:jc w:val="both"/>
        <w:rPr>
          <w:rFonts w:cs="Arial"/>
        </w:rPr>
      </w:pPr>
      <w:r>
        <w:rPr>
          <w:rFonts w:cs="Arial"/>
        </w:rPr>
        <w:t>The issues to be considered in</w:t>
      </w:r>
      <w:r w:rsidR="005A4D82">
        <w:rPr>
          <w:rFonts w:cs="Arial"/>
        </w:rPr>
        <w:t xml:space="preserve"> the</w:t>
      </w:r>
      <w:r>
        <w:rPr>
          <w:rFonts w:cs="Arial"/>
        </w:rPr>
        <w:t xml:space="preserve"> </w:t>
      </w:r>
      <w:r w:rsidR="005A4D82">
        <w:rPr>
          <w:rFonts w:cs="Arial"/>
        </w:rPr>
        <w:t>Hess</w:t>
      </w:r>
      <w:r>
        <w:rPr>
          <w:rFonts w:cs="Arial"/>
        </w:rPr>
        <w:t xml:space="preserve"> request for waiver of procedures and time schedules: </w:t>
      </w:r>
    </w:p>
    <w:p w:rsidR="00A06224" w:rsidRDefault="00A06224">
      <w:pPr>
        <w:numPr>
          <w:ilvl w:val="0"/>
          <w:numId w:val="2"/>
        </w:numPr>
        <w:spacing w:after="120"/>
        <w:jc w:val="both"/>
        <w:rPr>
          <w:rFonts w:cs="Arial"/>
        </w:rPr>
      </w:pPr>
      <w:r>
        <w:rPr>
          <w:rFonts w:cs="Arial"/>
        </w:rPr>
        <w:t xml:space="preserve">Are the proposed facilities of such length, design, location, or purpose that they will produce minimal adverse effects and that adherence to applicable procedures and time schedules may be waived? </w:t>
      </w:r>
    </w:p>
    <w:p w:rsidR="00A06224" w:rsidRDefault="00A06224">
      <w:pPr>
        <w:numPr>
          <w:ilvl w:val="0"/>
          <w:numId w:val="2"/>
        </w:numPr>
        <w:spacing w:after="120"/>
        <w:jc w:val="both"/>
        <w:rPr>
          <w:rFonts w:cs="Arial"/>
        </w:rPr>
      </w:pPr>
      <w:r>
        <w:rPr>
          <w:rFonts w:cs="Arial"/>
        </w:rPr>
        <w:t>Is it appropriate for the Commission to waive any procedures and time schedules as requested in the application?</w:t>
      </w:r>
    </w:p>
    <w:p w:rsidR="00A06224" w:rsidRDefault="00A06224">
      <w:pPr>
        <w:ind w:firstLine="720"/>
        <w:jc w:val="both"/>
        <w:rPr>
          <w:rFonts w:cs="Arial"/>
        </w:rPr>
      </w:pPr>
    </w:p>
    <w:p w:rsidR="00A06224" w:rsidRDefault="00A06224">
      <w:pPr>
        <w:spacing w:after="120"/>
        <w:ind w:firstLine="720"/>
        <w:jc w:val="both"/>
        <w:rPr>
          <w:rFonts w:cs="Arial"/>
        </w:rPr>
      </w:pPr>
      <w:r>
        <w:rPr>
          <w:rFonts w:cs="Arial"/>
        </w:rPr>
        <w:t>The issues to be considered in</w:t>
      </w:r>
      <w:r w:rsidR="005A4D82">
        <w:rPr>
          <w:rFonts w:cs="Arial"/>
        </w:rPr>
        <w:t xml:space="preserve"> the</w:t>
      </w:r>
      <w:r>
        <w:rPr>
          <w:rFonts w:cs="Arial"/>
        </w:rPr>
        <w:t xml:space="preserve"> </w:t>
      </w:r>
      <w:r w:rsidR="005A4D82">
        <w:rPr>
          <w:rFonts w:cs="Arial"/>
        </w:rPr>
        <w:t>Hess</w:t>
      </w:r>
      <w:r>
        <w:rPr>
          <w:rFonts w:cs="Arial"/>
        </w:rPr>
        <w:t xml:space="preserve"> applications for certificate of corridor compatibility and route permit:</w:t>
      </w:r>
      <w:bookmarkStart w:id="0" w:name="_GoBack"/>
      <w:bookmarkEnd w:id="0"/>
    </w:p>
    <w:p w:rsidR="00A06224" w:rsidRDefault="00A06224">
      <w:pPr>
        <w:spacing w:after="120"/>
        <w:ind w:left="1080" w:hanging="360"/>
        <w:jc w:val="both"/>
        <w:rPr>
          <w:rFonts w:cs="Arial"/>
        </w:rPr>
      </w:pPr>
      <w:r>
        <w:rPr>
          <w:rFonts w:cs="Arial"/>
        </w:rPr>
        <w:t>1.</w:t>
      </w:r>
      <w:r>
        <w:rPr>
          <w:rFonts w:cs="Arial"/>
        </w:rPr>
        <w:tab/>
        <w:t>Will the location, construction, and operation of the proposed facilities produce minimal adverse effects on the environment and upon the welfare of the citizens of North Dakota?</w:t>
      </w:r>
    </w:p>
    <w:p w:rsidR="00A06224" w:rsidRDefault="00A06224">
      <w:pPr>
        <w:spacing w:after="120"/>
        <w:ind w:left="1080" w:hanging="360"/>
        <w:jc w:val="both"/>
        <w:rPr>
          <w:rFonts w:cs="Arial"/>
        </w:rPr>
      </w:pPr>
      <w:r>
        <w:rPr>
          <w:rFonts w:cs="Arial"/>
        </w:rPr>
        <w:t>2.</w:t>
      </w:r>
      <w:r>
        <w:rPr>
          <w:rFonts w:cs="Arial"/>
        </w:rPr>
        <w:tab/>
        <w:t>Are the proposed facilities compatible with the environmental preservation and the efficient use of resources?</w:t>
      </w:r>
    </w:p>
    <w:p w:rsidR="00A06224" w:rsidRDefault="00A06224">
      <w:pPr>
        <w:spacing w:after="120"/>
        <w:ind w:left="1080" w:hanging="360"/>
        <w:jc w:val="both"/>
        <w:rPr>
          <w:rFonts w:cs="Arial"/>
        </w:rPr>
      </w:pPr>
      <w:r>
        <w:rPr>
          <w:rFonts w:cs="Arial"/>
        </w:rPr>
        <w:lastRenderedPageBreak/>
        <w:t>3.</w:t>
      </w:r>
      <w:r>
        <w:rPr>
          <w:rFonts w:cs="Arial"/>
        </w:rPr>
        <w:tab/>
        <w:t>Will the proposed facility locations minimize adverse human and environmental impact while ensuring continuing system reliability and integrity and ensuring that energy needs are met and fulfilled in an orderly and timely fashion?</w:t>
      </w:r>
    </w:p>
    <w:p w:rsidR="00526A54" w:rsidRDefault="00A06224" w:rsidP="0040636C">
      <w:pPr>
        <w:jc w:val="both"/>
        <w:rPr>
          <w:rFonts w:cs="Arial"/>
        </w:rPr>
      </w:pPr>
      <w:r>
        <w:rPr>
          <w:rFonts w:cs="Arial"/>
        </w:rPr>
        <w:tab/>
        <w:t xml:space="preserve">For more information contact the Public Service Commission, State Capitol, Bismarck, North Dakota 58505, 701-328-2400; or Relay North Dakota, 1-800-366-6888 TTY.  If you require any auxiliary aids or services, such as readers, signers, or Braille materials, please notify the Commission at least 24 hours in advance of the hearing. </w:t>
      </w:r>
    </w:p>
    <w:p w:rsidR="0040636C" w:rsidRDefault="0040636C" w:rsidP="0040636C">
      <w:pPr>
        <w:jc w:val="both"/>
        <w:rPr>
          <w:rFonts w:cs="Arial"/>
        </w:rPr>
      </w:pPr>
    </w:p>
    <w:p w:rsid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t>State of North Dakota</w:t>
      </w:r>
    </w:p>
    <w:p w:rsid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t>Public Service Commission</w:t>
      </w:r>
    </w:p>
    <w:p w:rsidR="0040636C" w:rsidRDefault="0040636C" w:rsidP="0040636C">
      <w:pPr>
        <w:jc w:val="both"/>
        <w:rPr>
          <w:rFonts w:cs="Arial"/>
        </w:rPr>
      </w:pPr>
    </w:p>
    <w:p w:rsidR="0040636C" w:rsidRDefault="0040636C" w:rsidP="0040636C">
      <w:pPr>
        <w:jc w:val="both"/>
        <w:rPr>
          <w:rFonts w:cs="Arial"/>
        </w:rPr>
      </w:pPr>
    </w:p>
    <w:p w:rsidR="0040636C" w:rsidRDefault="0040636C" w:rsidP="0040636C">
      <w:pPr>
        <w:jc w:val="both"/>
        <w:rPr>
          <w:rFonts w:cs="Arial"/>
        </w:rPr>
      </w:pPr>
    </w:p>
    <w:p w:rsid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t>By</w:t>
      </w:r>
      <w:proofErr w:type="gramStart"/>
      <w:r>
        <w:rPr>
          <w:rFonts w:cs="Arial"/>
        </w:rPr>
        <w:t>:_</w:t>
      </w:r>
      <w:proofErr w:type="gramEnd"/>
      <w:r>
        <w:rPr>
          <w:rFonts w:cs="Arial"/>
        </w:rPr>
        <w:t>_____________________________</w:t>
      </w:r>
    </w:p>
    <w:p w:rsid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Allen C. </w:t>
      </w:r>
      <w:proofErr w:type="spellStart"/>
      <w:r>
        <w:rPr>
          <w:rFonts w:cs="Arial"/>
        </w:rPr>
        <w:t>Hoberg</w:t>
      </w:r>
      <w:proofErr w:type="spellEnd"/>
    </w:p>
    <w:p w:rsid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Administrative Law Judge</w:t>
      </w:r>
    </w:p>
    <w:p w:rsid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2911 North 14</w:t>
      </w:r>
      <w:r w:rsidRPr="0040636C">
        <w:rPr>
          <w:rFonts w:cs="Arial"/>
          <w:vertAlign w:val="superscript"/>
        </w:rPr>
        <w:t>th</w:t>
      </w:r>
      <w:r>
        <w:rPr>
          <w:rFonts w:cs="Arial"/>
        </w:rPr>
        <w:t xml:space="preserve"> Street – Suite 303</w:t>
      </w:r>
    </w:p>
    <w:p w:rsid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Bismarck, North Dakota 58503</w:t>
      </w:r>
    </w:p>
    <w:p w:rsidR="00526A54" w:rsidRPr="0040636C" w:rsidRDefault="0040636C" w:rsidP="0040636C">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Telephone (701) 328-3200</w:t>
      </w:r>
      <w:r>
        <w:rPr>
          <w:rFonts w:cs="Arial"/>
          <w:b/>
        </w:rPr>
        <w:tab/>
      </w:r>
    </w:p>
    <w:p w:rsidR="00526A54" w:rsidRPr="004D6C30" w:rsidRDefault="00526A54" w:rsidP="00526A54">
      <w:pPr>
        <w:tabs>
          <w:tab w:val="left" w:pos="720"/>
          <w:tab w:val="decimal" w:pos="3600"/>
          <w:tab w:val="decimal" w:pos="7344"/>
        </w:tabs>
        <w:ind w:right="1224"/>
        <w:jc w:val="both"/>
        <w:rPr>
          <w:rFonts w:cs="Arial"/>
          <w:b/>
        </w:rPr>
      </w:pPr>
    </w:p>
    <w:p w:rsidR="00526A54" w:rsidRPr="004D6C30" w:rsidRDefault="00526A54" w:rsidP="00526A54">
      <w:pPr>
        <w:tabs>
          <w:tab w:val="left" w:pos="720"/>
        </w:tabs>
        <w:jc w:val="both"/>
        <w:rPr>
          <w:rFonts w:cs="Arial"/>
        </w:rPr>
      </w:pPr>
    </w:p>
    <w:p w:rsidR="00A06224" w:rsidRDefault="00A06224">
      <w:pPr>
        <w:tabs>
          <w:tab w:val="left" w:pos="1862"/>
        </w:tabs>
        <w:jc w:val="both"/>
        <w:rPr>
          <w:rFonts w:cs="Arial"/>
        </w:rPr>
      </w:pPr>
    </w:p>
    <w:p w:rsidR="00A06224" w:rsidRDefault="00A06224">
      <w:pPr>
        <w:tabs>
          <w:tab w:val="left" w:pos="4770"/>
        </w:tabs>
        <w:rPr>
          <w:rFonts w:cs="Arial"/>
        </w:rPr>
      </w:pPr>
    </w:p>
    <w:p w:rsidR="00A06224" w:rsidRDefault="00A06224">
      <w:pPr>
        <w:tabs>
          <w:tab w:val="left" w:pos="4770"/>
        </w:tabs>
        <w:rPr>
          <w:rFonts w:cs="Arial"/>
        </w:rPr>
      </w:pPr>
    </w:p>
    <w:p w:rsidR="00A06224" w:rsidRDefault="00A06224">
      <w:pPr>
        <w:tabs>
          <w:tab w:val="left" w:pos="4770"/>
        </w:tabs>
        <w:rPr>
          <w:rFonts w:cs="Arial"/>
        </w:rPr>
      </w:pPr>
    </w:p>
    <w:p w:rsidR="00A06224" w:rsidRDefault="00A06224">
      <w:pPr>
        <w:tabs>
          <w:tab w:val="left" w:pos="4770"/>
        </w:tabs>
        <w:rPr>
          <w:rFonts w:cs="Arial"/>
        </w:rPr>
      </w:pPr>
    </w:p>
    <w:p w:rsidR="00A06224" w:rsidRDefault="00A06224">
      <w:pPr>
        <w:tabs>
          <w:tab w:val="left" w:pos="4770"/>
        </w:tabs>
        <w:rPr>
          <w:rFonts w:cs="Arial"/>
        </w:rPr>
      </w:pPr>
    </w:p>
    <w:p w:rsidR="00A06224" w:rsidRDefault="00A06224">
      <w:pPr>
        <w:tabs>
          <w:tab w:val="decimal" w:pos="3600"/>
          <w:tab w:val="decimal" w:pos="7344"/>
        </w:tabs>
        <w:rPr>
          <w:rFonts w:cs="Arial"/>
          <w:b/>
        </w:rPr>
      </w:pPr>
      <w:r>
        <w:rPr>
          <w:rFonts w:cs="Arial"/>
          <w:b/>
        </w:rPr>
        <w:tab/>
      </w:r>
    </w:p>
    <w:p w:rsidR="00A06224" w:rsidRDefault="00A06224">
      <w:pPr>
        <w:tabs>
          <w:tab w:val="decimal" w:pos="3600"/>
          <w:tab w:val="decimal" w:pos="7344"/>
        </w:tabs>
        <w:rPr>
          <w:rFonts w:cs="Arial"/>
          <w:b/>
        </w:rPr>
      </w:pPr>
    </w:p>
    <w:p w:rsidR="00A06224" w:rsidRDefault="00A06224">
      <w:pPr>
        <w:tabs>
          <w:tab w:val="decimal" w:pos="3600"/>
          <w:tab w:val="decimal" w:pos="7344"/>
        </w:tabs>
        <w:rPr>
          <w:rFonts w:cs="Arial"/>
          <w:b/>
        </w:rPr>
      </w:pPr>
    </w:p>
    <w:p w:rsidR="00A06224" w:rsidRDefault="00A06224">
      <w:pPr>
        <w:tabs>
          <w:tab w:val="decimal" w:pos="3600"/>
          <w:tab w:val="decimal" w:pos="7344"/>
        </w:tabs>
        <w:rPr>
          <w:rFonts w:cs="Arial"/>
          <w:b/>
        </w:rPr>
      </w:pPr>
    </w:p>
    <w:p w:rsidR="00A06224" w:rsidRDefault="00A06224">
      <w:pPr>
        <w:rPr>
          <w:rFonts w:cs="Arial"/>
        </w:rPr>
      </w:pPr>
    </w:p>
    <w:p w:rsidR="00A06224" w:rsidRDefault="00A06224">
      <w:pPr>
        <w:tabs>
          <w:tab w:val="left" w:pos="720"/>
          <w:tab w:val="left" w:pos="1440"/>
          <w:tab w:val="center" w:pos="4680"/>
          <w:tab w:val="center" w:pos="6912"/>
        </w:tabs>
        <w:rPr>
          <w:rFonts w:cs="Arial"/>
        </w:rPr>
      </w:pPr>
    </w:p>
    <w:sectPr w:rsidR="00A06224">
      <w:footerReference w:type="default" r:id="rId8"/>
      <w:pgSz w:w="12240" w:h="15840" w:code="1"/>
      <w:pgMar w:top="1440" w:right="1440" w:bottom="1440" w:left="1440" w:header="720" w:footer="720" w:gutter="0"/>
      <w:paperSrc w:first="260" w:other="2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D0" w:rsidRDefault="004556D0">
      <w:r>
        <w:separator/>
      </w:r>
    </w:p>
  </w:endnote>
  <w:endnote w:type="continuationSeparator" w:id="0">
    <w:p w:rsidR="004556D0" w:rsidRDefault="0045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24" w:rsidRDefault="00FF7CB7">
    <w:pPr>
      <w:pStyle w:val="Footer"/>
      <w:rPr>
        <w:sz w:val="18"/>
      </w:rPr>
    </w:pPr>
    <w:r>
      <w:rPr>
        <w:sz w:val="18"/>
      </w:rPr>
      <w:t>Case No. PU-11-104</w:t>
    </w:r>
  </w:p>
  <w:p w:rsidR="00A06224" w:rsidRDefault="00A06224">
    <w:pPr>
      <w:pStyle w:val="Footer"/>
      <w:rPr>
        <w:sz w:val="18"/>
      </w:rPr>
    </w:pPr>
    <w:r>
      <w:rPr>
        <w:sz w:val="18"/>
      </w:rPr>
      <w:t>Notice of Filings and Notice Hearing</w:t>
    </w:r>
  </w:p>
  <w:p w:rsidR="00A06224" w:rsidRDefault="00A06224">
    <w:pPr>
      <w:pStyle w:val="Foote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5A4D82">
      <w:rPr>
        <w:rStyle w:val="PageNumber"/>
        <w:noProof/>
        <w:sz w:val="18"/>
      </w:rPr>
      <w:t>2</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D0" w:rsidRDefault="004556D0">
      <w:r>
        <w:separator/>
      </w:r>
    </w:p>
  </w:footnote>
  <w:footnote w:type="continuationSeparator" w:id="0">
    <w:p w:rsidR="004556D0" w:rsidRDefault="00455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E7ACA"/>
    <w:multiLevelType w:val="hybridMultilevel"/>
    <w:tmpl w:val="C3483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941295"/>
    <w:multiLevelType w:val="hybridMultilevel"/>
    <w:tmpl w:val="5E682976"/>
    <w:lvl w:ilvl="0" w:tplc="4904A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224"/>
    <w:rsid w:val="0020150F"/>
    <w:rsid w:val="0025470C"/>
    <w:rsid w:val="0040636C"/>
    <w:rsid w:val="004556D0"/>
    <w:rsid w:val="00526A54"/>
    <w:rsid w:val="00543D59"/>
    <w:rsid w:val="005A4D82"/>
    <w:rsid w:val="00A06224"/>
    <w:rsid w:val="00AD2657"/>
    <w:rsid w:val="00AE4C0A"/>
    <w:rsid w:val="00CE1864"/>
    <w:rsid w:val="00DB4190"/>
    <w:rsid w:val="00F25251"/>
    <w:rsid w:val="00F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qFormat/>
    <w:pPr>
      <w:keepNext/>
      <w:tabs>
        <w:tab w:val="left" w:pos="720"/>
        <w:tab w:val="left" w:pos="1440"/>
        <w:tab w:val="left" w:pos="4320"/>
        <w:tab w:val="center" w:pos="4680"/>
        <w:tab w:val="center" w:pos="6930"/>
      </w:tabs>
      <w:spacing w:line="240" w:lineRule="atLeast"/>
      <w:outlineLvl w:val="0"/>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autoRedefine/>
    <w:semiHidden/>
    <w:pPr>
      <w:framePr w:w="5040" w:h="1980" w:hRule="exact" w:hSpace="180" w:wrap="auto" w:vAnchor="page" w:hAnchor="page" w:x="6481" w:y="2449"/>
    </w:pPr>
    <w:rPr>
      <w:rFonts w:cs="Arial"/>
    </w:rPr>
  </w:style>
  <w:style w:type="paragraph" w:styleId="NoSpacing">
    <w:name w:val="No Spacing"/>
    <w:qFormat/>
    <w:pPr>
      <w:jc w:val="both"/>
    </w:pPr>
    <w:rPr>
      <w:rFonts w:ascii="Arial" w:hAnsi="Arial"/>
      <w:sz w:val="24"/>
      <w:szCs w:val="22"/>
    </w:rPr>
  </w:style>
  <w:style w:type="character" w:customStyle="1" w:styleId="Heading1Char">
    <w:name w:val="Heading 1 Char"/>
    <w:rPr>
      <w:rFonts w:eastAsia="Times New Roman"/>
      <w:sz w:val="24"/>
    </w:rPr>
  </w:style>
  <w:style w:type="paragraph" w:styleId="Footer">
    <w:name w:val="footer"/>
    <w:basedOn w:val="Normal"/>
    <w:semiHidden/>
    <w:pPr>
      <w:tabs>
        <w:tab w:val="center" w:pos="4320"/>
        <w:tab w:val="right" w:pos="8640"/>
      </w:tabs>
    </w:pPr>
    <w:rPr>
      <w:szCs w:val="20"/>
    </w:rPr>
  </w:style>
  <w:style w:type="character" w:customStyle="1" w:styleId="FooterChar">
    <w:name w:val="Footer Char"/>
    <w:rPr>
      <w:rFonts w:ascii="Arial" w:eastAsia="Times New Roman" w:hAnsi="Arial"/>
      <w:sz w:val="24"/>
    </w:rPr>
  </w:style>
  <w:style w:type="character" w:styleId="PageNumber">
    <w:name w:val="page number"/>
    <w:basedOn w:val="DefaultParagraphFont"/>
    <w:semiHidden/>
  </w:style>
  <w:style w:type="paragraph" w:styleId="Title">
    <w:name w:val="Title"/>
    <w:basedOn w:val="Normal"/>
    <w:qFormat/>
    <w:pPr>
      <w:tabs>
        <w:tab w:val="left" w:pos="270"/>
        <w:tab w:val="left" w:pos="720"/>
        <w:tab w:val="left" w:pos="1584"/>
      </w:tabs>
      <w:spacing w:line="240" w:lineRule="atLeast"/>
      <w:jc w:val="center"/>
    </w:pPr>
    <w:rPr>
      <w:b/>
      <w:sz w:val="28"/>
      <w:szCs w:val="20"/>
    </w:rPr>
  </w:style>
  <w:style w:type="character" w:customStyle="1" w:styleId="TitleChar">
    <w:name w:val="Title Char"/>
    <w:rPr>
      <w:rFonts w:ascii="Arial" w:eastAsia="Times New Roman" w:hAnsi="Arial"/>
      <w:b/>
      <w:sz w:val="28"/>
    </w:rPr>
  </w:style>
  <w:style w:type="paragraph" w:styleId="Header">
    <w:name w:val="header"/>
    <w:basedOn w:val="Normal"/>
    <w:link w:val="HeaderChar"/>
    <w:uiPriority w:val="99"/>
    <w:unhideWhenUsed/>
    <w:rsid w:val="00A06224"/>
    <w:pPr>
      <w:tabs>
        <w:tab w:val="center" w:pos="4680"/>
        <w:tab w:val="right" w:pos="936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eastAsia="Times New Roman" w:hAnsi="Tahoma" w:cs="Tahoma"/>
      <w:sz w:val="16"/>
      <w:szCs w:val="16"/>
    </w:rPr>
  </w:style>
  <w:style w:type="character" w:customStyle="1" w:styleId="HeaderChar">
    <w:name w:val="Header Char"/>
    <w:link w:val="Header"/>
    <w:uiPriority w:val="99"/>
    <w:rsid w:val="00A06224"/>
    <w:rPr>
      <w:rFonts w:ascii="Arial" w:eastAsia="Times New Roman" w:hAnsi="Arial"/>
      <w:sz w:val="24"/>
      <w:szCs w:val="24"/>
    </w:rPr>
  </w:style>
  <w:style w:type="paragraph" w:styleId="BodyTextIndent2">
    <w:name w:val="Body Text Indent 2"/>
    <w:basedOn w:val="Normal"/>
    <w:link w:val="BodyTextIndent2Char"/>
    <w:rsid w:val="00526A54"/>
    <w:pPr>
      <w:spacing w:after="120"/>
      <w:ind w:firstLine="720"/>
      <w:jc w:val="both"/>
    </w:pPr>
    <w:rPr>
      <w:rFonts w:cs="Arial"/>
      <w:sz w:val="22"/>
      <w:szCs w:val="20"/>
    </w:rPr>
  </w:style>
  <w:style w:type="character" w:customStyle="1" w:styleId="BodyTextIndent2Char">
    <w:name w:val="Body Text Indent 2 Char"/>
    <w:link w:val="BodyTextIndent2"/>
    <w:rsid w:val="00526A54"/>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qFormat/>
    <w:pPr>
      <w:keepNext/>
      <w:tabs>
        <w:tab w:val="left" w:pos="720"/>
        <w:tab w:val="left" w:pos="1440"/>
        <w:tab w:val="left" w:pos="4320"/>
        <w:tab w:val="center" w:pos="4680"/>
        <w:tab w:val="center" w:pos="6930"/>
      </w:tabs>
      <w:spacing w:line="240" w:lineRule="atLeast"/>
      <w:outlineLvl w:val="0"/>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autoRedefine/>
    <w:semiHidden/>
    <w:pPr>
      <w:framePr w:w="5040" w:h="1980" w:hRule="exact" w:hSpace="180" w:wrap="auto" w:vAnchor="page" w:hAnchor="page" w:x="6481" w:y="2449"/>
    </w:pPr>
    <w:rPr>
      <w:rFonts w:cs="Arial"/>
    </w:rPr>
  </w:style>
  <w:style w:type="paragraph" w:styleId="NoSpacing">
    <w:name w:val="No Spacing"/>
    <w:qFormat/>
    <w:pPr>
      <w:jc w:val="both"/>
    </w:pPr>
    <w:rPr>
      <w:rFonts w:ascii="Arial" w:hAnsi="Arial"/>
      <w:sz w:val="24"/>
      <w:szCs w:val="22"/>
    </w:rPr>
  </w:style>
  <w:style w:type="character" w:customStyle="1" w:styleId="Heading1Char">
    <w:name w:val="Heading 1 Char"/>
    <w:rPr>
      <w:rFonts w:eastAsia="Times New Roman"/>
      <w:sz w:val="24"/>
    </w:rPr>
  </w:style>
  <w:style w:type="paragraph" w:styleId="Footer">
    <w:name w:val="footer"/>
    <w:basedOn w:val="Normal"/>
    <w:semiHidden/>
    <w:pPr>
      <w:tabs>
        <w:tab w:val="center" w:pos="4320"/>
        <w:tab w:val="right" w:pos="8640"/>
      </w:tabs>
    </w:pPr>
    <w:rPr>
      <w:szCs w:val="20"/>
    </w:rPr>
  </w:style>
  <w:style w:type="character" w:customStyle="1" w:styleId="FooterChar">
    <w:name w:val="Footer Char"/>
    <w:rPr>
      <w:rFonts w:ascii="Arial" w:eastAsia="Times New Roman" w:hAnsi="Arial"/>
      <w:sz w:val="24"/>
    </w:rPr>
  </w:style>
  <w:style w:type="character" w:styleId="PageNumber">
    <w:name w:val="page number"/>
    <w:basedOn w:val="DefaultParagraphFont"/>
    <w:semiHidden/>
  </w:style>
  <w:style w:type="paragraph" w:styleId="Title">
    <w:name w:val="Title"/>
    <w:basedOn w:val="Normal"/>
    <w:qFormat/>
    <w:pPr>
      <w:tabs>
        <w:tab w:val="left" w:pos="270"/>
        <w:tab w:val="left" w:pos="720"/>
        <w:tab w:val="left" w:pos="1584"/>
      </w:tabs>
      <w:spacing w:line="240" w:lineRule="atLeast"/>
      <w:jc w:val="center"/>
    </w:pPr>
    <w:rPr>
      <w:b/>
      <w:sz w:val="28"/>
      <w:szCs w:val="20"/>
    </w:rPr>
  </w:style>
  <w:style w:type="character" w:customStyle="1" w:styleId="TitleChar">
    <w:name w:val="Title Char"/>
    <w:rPr>
      <w:rFonts w:ascii="Arial" w:eastAsia="Times New Roman" w:hAnsi="Arial"/>
      <w:b/>
      <w:sz w:val="28"/>
    </w:rPr>
  </w:style>
  <w:style w:type="paragraph" w:styleId="Header">
    <w:name w:val="header"/>
    <w:basedOn w:val="Normal"/>
    <w:link w:val="HeaderChar"/>
    <w:uiPriority w:val="99"/>
    <w:unhideWhenUsed/>
    <w:rsid w:val="00A06224"/>
    <w:pPr>
      <w:tabs>
        <w:tab w:val="center" w:pos="4680"/>
        <w:tab w:val="right" w:pos="936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eastAsia="Times New Roman" w:hAnsi="Tahoma" w:cs="Tahoma"/>
      <w:sz w:val="16"/>
      <w:szCs w:val="16"/>
    </w:rPr>
  </w:style>
  <w:style w:type="character" w:customStyle="1" w:styleId="HeaderChar">
    <w:name w:val="Header Char"/>
    <w:link w:val="Header"/>
    <w:uiPriority w:val="99"/>
    <w:rsid w:val="00A06224"/>
    <w:rPr>
      <w:rFonts w:ascii="Arial" w:eastAsia="Times New Roman" w:hAnsi="Arial"/>
      <w:sz w:val="24"/>
      <w:szCs w:val="24"/>
    </w:rPr>
  </w:style>
  <w:style w:type="paragraph" w:styleId="BodyTextIndent2">
    <w:name w:val="Body Text Indent 2"/>
    <w:basedOn w:val="Normal"/>
    <w:link w:val="BodyTextIndent2Char"/>
    <w:rsid w:val="00526A54"/>
    <w:pPr>
      <w:spacing w:after="120"/>
      <w:ind w:firstLine="720"/>
      <w:jc w:val="both"/>
    </w:pPr>
    <w:rPr>
      <w:rFonts w:cs="Arial"/>
      <w:sz w:val="22"/>
      <w:szCs w:val="20"/>
    </w:rPr>
  </w:style>
  <w:style w:type="character" w:customStyle="1" w:styleId="BodyTextIndent2Char">
    <w:name w:val="Body Text Indent 2 Char"/>
    <w:link w:val="BodyTextIndent2"/>
    <w:rsid w:val="00526A54"/>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429</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of Hearing</vt:lpstr>
    </vt:vector>
  </TitlesOfParts>
  <Company>Administrative Hearings</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Hearing</dc:title>
  <dc:subject>Enbridge Pipeliine - Grenora</dc:subject>
  <dc:creator>Christopher Marohl</dc:creator>
  <cp:lastModifiedBy>Cara DeSaye</cp:lastModifiedBy>
  <cp:revision>6</cp:revision>
  <cp:lastPrinted>2011-11-30T19:08:00Z</cp:lastPrinted>
  <dcterms:created xsi:type="dcterms:W3CDTF">2012-03-22T21:45:00Z</dcterms:created>
  <dcterms:modified xsi:type="dcterms:W3CDTF">2012-04-10T16:05:00Z</dcterms:modified>
</cp:coreProperties>
</file>