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762B6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Jack Roe</w:t>
            </w:r>
            <w:r w:rsidR="005D1BCD">
              <w:rPr>
                <w:b/>
              </w:rPr>
              <w:t xml:space="preserve">- </w:t>
            </w:r>
            <w:r>
              <w:rPr>
                <w:b/>
              </w:rPr>
              <w:t>Williams</w:t>
            </w:r>
            <w:r w:rsidR="005D1BCD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62B61">
              <w:rPr>
                <w:b/>
              </w:rPr>
              <w:t>12-822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E4B07">
        <w:rPr>
          <w:b/>
        </w:rPr>
        <w:t>1</w:t>
      </w:r>
      <w:r w:rsidR="009E4B07" w:rsidRPr="009E4B07">
        <w:rPr>
          <w:b/>
          <w:vertAlign w:val="superscript"/>
        </w:rPr>
        <w:t>st</w:t>
      </w:r>
      <w:r w:rsidR="009E4B0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E4B07">
        <w:rPr>
          <w:b/>
        </w:rPr>
        <w:t>March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762B61" w:rsidRDefault="00762B61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</w:t>
            </w:r>
            <w:r w:rsidR="00076564">
              <w:rPr>
                <w:b/>
              </w:rPr>
              <w:t>2 1640 0002 4650 0466</w:t>
            </w:r>
          </w:p>
        </w:tc>
        <w:tc>
          <w:tcPr>
            <w:tcW w:w="4950" w:type="dxa"/>
          </w:tcPr>
          <w:p w:rsidR="00A33378" w:rsidRDefault="00762B6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762B6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Box </w:t>
            </w:r>
            <w:r w:rsidR="00762B61">
              <w:t>1346</w:t>
            </w:r>
          </w:p>
          <w:p w:rsidR="00762B61" w:rsidRDefault="00762B6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762B61">
              <w:rPr>
                <w:vertAlign w:val="superscript"/>
              </w:rPr>
              <w:t>th</w:t>
            </w:r>
            <w:r>
              <w:t xml:space="preserve"> St. W</w:t>
            </w:r>
          </w:p>
          <w:p w:rsidR="003262F8" w:rsidRDefault="00762B6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347970">
              <w:t xml:space="preserve"> ND  </w:t>
            </w:r>
            <w:r>
              <w:t>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076564">
              <w:rPr>
                <w:b/>
              </w:rPr>
              <w:t>7012 1640 0002 4650 04</w:t>
            </w:r>
            <w:r w:rsidR="00762B61">
              <w:rPr>
                <w:b/>
              </w:rPr>
              <w:t>73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E4B07">
        <w:rPr>
          <w:b/>
        </w:rPr>
        <w:t>1</w:t>
      </w:r>
      <w:r w:rsidR="009E4B07" w:rsidRPr="009E4B07">
        <w:rPr>
          <w:b/>
          <w:vertAlign w:val="superscript"/>
        </w:rPr>
        <w:t>st</w:t>
      </w:r>
      <w:r w:rsidR="009E4B0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E4B07">
        <w:rPr>
          <w:b/>
          <w:bCs/>
        </w:rPr>
        <w:t>March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E4B07">
      <w:pPr>
        <w:rPr>
          <w:sz w:val="20"/>
          <w:szCs w:val="20"/>
        </w:rPr>
      </w:pPr>
      <w:r>
        <w:rPr>
          <w:sz w:val="20"/>
          <w:szCs w:val="20"/>
        </w:rPr>
        <w:t>March 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E4B07">
        <w:rPr>
          <w:b/>
        </w:rPr>
        <w:t>1</w:t>
      </w:r>
      <w:r w:rsidR="009E4B07" w:rsidRPr="009E4B07">
        <w:rPr>
          <w:b/>
          <w:vertAlign w:val="superscript"/>
        </w:rPr>
        <w:t>st</w:t>
      </w:r>
      <w:r w:rsidR="009E4B0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E4B07">
        <w:rPr>
          <w:b/>
        </w:rPr>
        <w:t>March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57AF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2B61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E4B07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2013-02-27T20:16:00Z</dcterms:created>
  <dcterms:modified xsi:type="dcterms:W3CDTF">2013-03-01T14:52:00Z</dcterms:modified>
</cp:coreProperties>
</file>