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BF7376" w:rsidP="00BF7376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2840FA">
        <w:rPr>
          <w:rFonts w:cs="Arial"/>
        </w:rPr>
        <w:t>October 24</w:t>
      </w:r>
      <w:r w:rsidR="00510B38">
        <w:rPr>
          <w:rFonts w:cs="Arial"/>
        </w:rPr>
        <w:t>, 2013</w:t>
      </w: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56F2A" w:rsidRPr="003A6F64" w:rsidTr="003A6F64">
        <w:tc>
          <w:tcPr>
            <w:tcW w:w="4788" w:type="dxa"/>
          </w:tcPr>
          <w:p w:rsidR="002840FA" w:rsidRDefault="002840FA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Mr. Ted Crowe</w:t>
            </w:r>
          </w:p>
          <w:p w:rsidR="002840FA" w:rsidRDefault="002840FA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Minnesota Limited, LLC</w:t>
            </w:r>
          </w:p>
          <w:p w:rsidR="00C838C8" w:rsidRPr="00D71794" w:rsidRDefault="002840FA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P.O. Box 410</w:t>
            </w:r>
          </w:p>
          <w:p w:rsidR="00C838C8" w:rsidRDefault="002840FA" w:rsidP="00D7179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Big Lake, MN  55309-0410</w:t>
            </w:r>
          </w:p>
          <w:p w:rsidR="00D71794" w:rsidRDefault="00D71794" w:rsidP="00D7179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="00D71794" w:rsidRPr="003A6F64" w:rsidRDefault="00D71794" w:rsidP="00D7179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788" w:type="dxa"/>
          </w:tcPr>
          <w:p w:rsidR="00456F2A" w:rsidRPr="003A6F64" w:rsidRDefault="00456F2A" w:rsidP="00C838C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243B7C" w:rsidRDefault="00C838C8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58"/>
      </w:tblGrid>
      <w:tr w:rsidR="00BD34AD" w:rsidRPr="00A8318A" w:rsidTr="000102CE">
        <w:tc>
          <w:tcPr>
            <w:tcW w:w="5958" w:type="dxa"/>
          </w:tcPr>
          <w:p w:rsidR="00BD34AD" w:rsidRPr="00A8318A" w:rsidRDefault="002840FA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Case Number PU-13-758</w:t>
            </w:r>
          </w:p>
          <w:p w:rsidR="002840FA" w:rsidRDefault="002840FA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Public Service Commission</w:t>
            </w:r>
          </w:p>
          <w:p w:rsidR="00BD34AD" w:rsidRDefault="002840FA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Minnesota Limited, LLC</w:t>
            </w:r>
          </w:p>
          <w:p w:rsidR="00BD34AD" w:rsidRDefault="002840FA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Damage Prevention Enforcement</w:t>
            </w:r>
          </w:p>
          <w:p w:rsidR="002840FA" w:rsidRDefault="002840FA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  <w:p w:rsidR="002840FA" w:rsidRPr="00A8318A" w:rsidRDefault="002840FA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Dear Mr. Ted Crowe,</w:t>
            </w:r>
          </w:p>
        </w:tc>
      </w:tr>
    </w:tbl>
    <w:p w:rsidR="00243B7C" w:rsidRPr="00961752" w:rsidRDefault="00243B7C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2840FA" w:rsidRDefault="002840FA" w:rsidP="00542328">
      <w:pPr>
        <w:rPr>
          <w:rFonts w:cs="Arial"/>
        </w:rPr>
      </w:pPr>
    </w:p>
    <w:p w:rsidR="00CA2F5B" w:rsidRDefault="00542328" w:rsidP="00542328">
      <w:r>
        <w:rPr>
          <w:rFonts w:cs="Arial"/>
        </w:rPr>
        <w:t>At its regular meeting on</w:t>
      </w:r>
      <w:r w:rsidR="00456F2A">
        <w:rPr>
          <w:rFonts w:cs="Arial"/>
        </w:rPr>
        <w:t xml:space="preserve"> </w:t>
      </w:r>
      <w:r w:rsidR="002840FA">
        <w:rPr>
          <w:rFonts w:cs="Arial"/>
        </w:rPr>
        <w:t>October 23</w:t>
      </w:r>
      <w:r w:rsidR="000102CE">
        <w:rPr>
          <w:rFonts w:cs="Arial"/>
        </w:rPr>
        <w:t xml:space="preserve">, </w:t>
      </w:r>
      <w:r w:rsidR="00510B38">
        <w:rPr>
          <w:rFonts w:cs="Arial"/>
        </w:rPr>
        <w:t>2013</w:t>
      </w:r>
      <w:r w:rsidR="00F8076C">
        <w:rPr>
          <w:rFonts w:cs="Arial"/>
        </w:rPr>
        <w:t xml:space="preserve">, the North </w:t>
      </w:r>
      <w:r>
        <w:rPr>
          <w:rFonts w:cs="Arial"/>
        </w:rPr>
        <w:t xml:space="preserve">Dakota Public Service Commission </w:t>
      </w:r>
      <w:r w:rsidR="002840FA">
        <w:rPr>
          <w:rFonts w:cs="Arial"/>
        </w:rPr>
        <w:t xml:space="preserve">acknowledged the withdrawal by Hess Corporation of its third party damage complaint against Minnesota Limited, LLC and close Case Number GS-17-758.  </w:t>
      </w:r>
      <w:r w:rsidR="00BD34AD">
        <w:rPr>
          <w:rFonts w:cs="Arial"/>
        </w:rPr>
        <w:t>A copy</w:t>
      </w:r>
      <w:r w:rsidR="00305075">
        <w:rPr>
          <w:rFonts w:cs="Arial"/>
        </w:rPr>
        <w:t xml:space="preserve"> of the Commission motion</w:t>
      </w:r>
      <w:r w:rsidR="00BD34AD">
        <w:rPr>
          <w:rFonts w:cs="Arial"/>
        </w:rPr>
        <w:t xml:space="preserve"> is</w:t>
      </w:r>
      <w:r w:rsidR="00305075">
        <w:rPr>
          <w:rFonts w:cs="Arial"/>
        </w:rPr>
        <w:t xml:space="preserve"> enclosed.</w:t>
      </w:r>
      <w:r>
        <w:rPr>
          <w:rFonts w:cs="Arial"/>
        </w:rPr>
        <w:t xml:space="preserve">  </w:t>
      </w:r>
    </w:p>
    <w:p w:rsidR="00CA2F5B" w:rsidRDefault="00CA2F5B" w:rsidP="00CA2F5B"/>
    <w:p w:rsidR="00CA2F5B" w:rsidRPr="00961752" w:rsidRDefault="001457D0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CA2F5B" w:rsidRPr="00961752">
        <w:rPr>
          <w:rFonts w:cs="Arial"/>
        </w:rPr>
        <w:t>Sincerely,</w:t>
      </w:r>
    </w:p>
    <w:p w:rsidR="00CA2F5B" w:rsidRPr="00961752" w:rsidRDefault="001457D0" w:rsidP="001457D0">
      <w:pPr>
        <w:tabs>
          <w:tab w:val="left" w:pos="3600"/>
          <w:tab w:val="left" w:pos="594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1457D0" w:rsidP="001457D0">
      <w:pPr>
        <w:tabs>
          <w:tab w:val="left" w:pos="3600"/>
          <w:tab w:val="left" w:pos="405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2840FA">
        <w:rPr>
          <w:rFonts w:cs="Arial"/>
        </w:rPr>
        <w:t>Jen Lein</w:t>
      </w:r>
    </w:p>
    <w:p w:rsidR="00CA7D88" w:rsidRDefault="001457D0" w:rsidP="001457D0">
      <w:pPr>
        <w:tabs>
          <w:tab w:val="left" w:pos="360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Public Utilities Division</w:t>
      </w: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p w:rsidR="00542328" w:rsidRPr="00542328" w:rsidRDefault="002840FA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Enclosure</w:t>
      </w:r>
      <w:bookmarkStart w:id="0" w:name="_GoBack"/>
      <w:bookmarkEnd w:id="0"/>
    </w:p>
    <w:sectPr w:rsidR="00542328" w:rsidRPr="00542328" w:rsidSect="004564A1">
      <w:pgSz w:w="12240" w:h="15840" w:code="1"/>
      <w:pgMar w:top="3456" w:right="1440" w:bottom="1440" w:left="1440" w:header="720" w:footer="720" w:gutter="0"/>
      <w:paperSrc w:first="3" w:other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102CE"/>
    <w:rsid w:val="0005230B"/>
    <w:rsid w:val="00104DF2"/>
    <w:rsid w:val="001457D0"/>
    <w:rsid w:val="00174101"/>
    <w:rsid w:val="001E6C08"/>
    <w:rsid w:val="001F0A6D"/>
    <w:rsid w:val="00241241"/>
    <w:rsid w:val="00243B7C"/>
    <w:rsid w:val="002633FA"/>
    <w:rsid w:val="002840FA"/>
    <w:rsid w:val="00305075"/>
    <w:rsid w:val="00357F78"/>
    <w:rsid w:val="00392837"/>
    <w:rsid w:val="003A6F64"/>
    <w:rsid w:val="00421E47"/>
    <w:rsid w:val="00430A86"/>
    <w:rsid w:val="004564A1"/>
    <w:rsid w:val="00456F2A"/>
    <w:rsid w:val="004770B3"/>
    <w:rsid w:val="00483B59"/>
    <w:rsid w:val="00510B38"/>
    <w:rsid w:val="00542328"/>
    <w:rsid w:val="006177B5"/>
    <w:rsid w:val="006D520C"/>
    <w:rsid w:val="006D5B65"/>
    <w:rsid w:val="007533BA"/>
    <w:rsid w:val="00776B41"/>
    <w:rsid w:val="00860608"/>
    <w:rsid w:val="008A498A"/>
    <w:rsid w:val="008B2FBA"/>
    <w:rsid w:val="008D0B43"/>
    <w:rsid w:val="009A33F6"/>
    <w:rsid w:val="009D036A"/>
    <w:rsid w:val="00A771FD"/>
    <w:rsid w:val="00A8318A"/>
    <w:rsid w:val="00AA5474"/>
    <w:rsid w:val="00AF0609"/>
    <w:rsid w:val="00BA0907"/>
    <w:rsid w:val="00BC5760"/>
    <w:rsid w:val="00BD34AD"/>
    <w:rsid w:val="00BF7376"/>
    <w:rsid w:val="00C579FF"/>
    <w:rsid w:val="00C776C2"/>
    <w:rsid w:val="00C838C8"/>
    <w:rsid w:val="00CA2F5B"/>
    <w:rsid w:val="00CA7D88"/>
    <w:rsid w:val="00D71794"/>
    <w:rsid w:val="00DB6116"/>
    <w:rsid w:val="00DF0842"/>
    <w:rsid w:val="00E224EF"/>
    <w:rsid w:val="00E34477"/>
    <w:rsid w:val="00E45FB3"/>
    <w:rsid w:val="00E92377"/>
    <w:rsid w:val="00EA36B4"/>
    <w:rsid w:val="00F8076C"/>
    <w:rsid w:val="00F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2</cp:revision>
  <cp:lastPrinted>2012-08-03T13:57:00Z</cp:lastPrinted>
  <dcterms:created xsi:type="dcterms:W3CDTF">2013-10-24T14:58:00Z</dcterms:created>
  <dcterms:modified xsi:type="dcterms:W3CDTF">2013-10-24T14:58:00Z</dcterms:modified>
</cp:coreProperties>
</file>