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76C" w:rsidRDefault="00F8076C" w:rsidP="00BF7376">
      <w:pPr>
        <w:autoSpaceDE w:val="0"/>
        <w:autoSpaceDN w:val="0"/>
        <w:adjustRightInd w:val="0"/>
        <w:rPr>
          <w:rFonts w:cs="Arial"/>
        </w:rPr>
      </w:pPr>
    </w:p>
    <w:p w:rsidR="00CA2F5B" w:rsidRDefault="00BF7376" w:rsidP="00BF7376">
      <w:pPr>
        <w:tabs>
          <w:tab w:val="left" w:pos="3600"/>
        </w:tabs>
        <w:autoSpaceDE w:val="0"/>
        <w:autoSpaceDN w:val="0"/>
        <w:adjustRightInd w:val="0"/>
        <w:rPr>
          <w:rFonts w:cs="Arial"/>
        </w:rPr>
      </w:pPr>
      <w:r>
        <w:rPr>
          <w:rFonts w:cs="Arial"/>
        </w:rPr>
        <w:tab/>
      </w:r>
      <w:r w:rsidR="00F934BD">
        <w:rPr>
          <w:rFonts w:cs="Arial"/>
        </w:rPr>
        <w:t>September 30</w:t>
      </w:r>
      <w:r w:rsidR="00A54F76">
        <w:rPr>
          <w:rFonts w:cs="Arial"/>
        </w:rPr>
        <w:t>, 2013</w:t>
      </w:r>
    </w:p>
    <w:p w:rsidR="00CA2F5B" w:rsidRDefault="00CA2F5B" w:rsidP="00BF7376">
      <w:pPr>
        <w:autoSpaceDE w:val="0"/>
        <w:autoSpaceDN w:val="0"/>
        <w:adjustRightInd w:val="0"/>
        <w:rPr>
          <w:rFonts w:cs="Arial"/>
        </w:rPr>
      </w:pPr>
    </w:p>
    <w:p w:rsidR="00CA2F5B" w:rsidRDefault="00CA2F5B" w:rsidP="00BF7376">
      <w:pPr>
        <w:autoSpaceDE w:val="0"/>
        <w:autoSpaceDN w:val="0"/>
        <w:adjustRightInd w:val="0"/>
        <w:rPr>
          <w:rFonts w:cs="Arial"/>
        </w:rPr>
      </w:pPr>
    </w:p>
    <w:p w:rsidR="00CA2F5B" w:rsidRDefault="00CA2F5B" w:rsidP="00BF7376">
      <w:pPr>
        <w:autoSpaceDE w:val="0"/>
        <w:autoSpaceDN w:val="0"/>
        <w:adjustRightInd w:val="0"/>
        <w:rPr>
          <w:rFonts w:cs="Arial"/>
        </w:rPr>
      </w:pPr>
    </w:p>
    <w:tbl>
      <w:tblPr>
        <w:tblW w:w="0" w:type="auto"/>
        <w:tblLook w:val="04A0" w:firstRow="1" w:lastRow="0" w:firstColumn="1" w:lastColumn="0" w:noHBand="0" w:noVBand="1"/>
      </w:tblPr>
      <w:tblGrid>
        <w:gridCol w:w="4788"/>
        <w:gridCol w:w="4788"/>
      </w:tblGrid>
      <w:tr w:rsidR="00456F2A" w:rsidRPr="003A6F64" w:rsidTr="003A6F64">
        <w:tc>
          <w:tcPr>
            <w:tcW w:w="4788" w:type="dxa"/>
          </w:tcPr>
          <w:p w:rsidR="00456F2A" w:rsidRDefault="00F934BD" w:rsidP="003A6F64">
            <w:pPr>
              <w:autoSpaceDE w:val="0"/>
              <w:autoSpaceDN w:val="0"/>
              <w:adjustRightInd w:val="0"/>
              <w:rPr>
                <w:rFonts w:cs="Arial"/>
              </w:rPr>
            </w:pPr>
            <w:r>
              <w:rPr>
                <w:rFonts w:cs="Arial"/>
              </w:rPr>
              <w:t xml:space="preserve">Kevin </w:t>
            </w:r>
            <w:proofErr w:type="spellStart"/>
            <w:r>
              <w:rPr>
                <w:rFonts w:cs="Arial"/>
              </w:rPr>
              <w:t>Solie</w:t>
            </w:r>
            <w:proofErr w:type="spellEnd"/>
          </w:p>
          <w:p w:rsidR="00C838C8" w:rsidRDefault="00F934BD" w:rsidP="003A6F64">
            <w:pPr>
              <w:autoSpaceDE w:val="0"/>
              <w:autoSpaceDN w:val="0"/>
              <w:adjustRightInd w:val="0"/>
              <w:rPr>
                <w:rFonts w:cs="Arial"/>
              </w:rPr>
            </w:pPr>
            <w:r>
              <w:rPr>
                <w:rFonts w:cs="Arial"/>
              </w:rPr>
              <w:t>Basin Electric Power Cooperative</w:t>
            </w:r>
          </w:p>
          <w:p w:rsidR="00F934BD" w:rsidRDefault="00F934BD" w:rsidP="003A6F64">
            <w:pPr>
              <w:autoSpaceDE w:val="0"/>
              <w:autoSpaceDN w:val="0"/>
              <w:adjustRightInd w:val="0"/>
              <w:rPr>
                <w:rFonts w:cs="Arial"/>
              </w:rPr>
            </w:pPr>
            <w:r>
              <w:rPr>
                <w:rFonts w:cs="Arial"/>
              </w:rPr>
              <w:t>1717 East Interstate Avenue</w:t>
            </w:r>
          </w:p>
          <w:p w:rsidR="00C838C8" w:rsidRPr="003A6F64" w:rsidRDefault="00F934BD" w:rsidP="006D74BA">
            <w:pPr>
              <w:autoSpaceDE w:val="0"/>
              <w:autoSpaceDN w:val="0"/>
              <w:adjustRightInd w:val="0"/>
              <w:rPr>
                <w:rFonts w:cs="Arial"/>
              </w:rPr>
            </w:pPr>
            <w:r>
              <w:rPr>
                <w:rFonts w:cs="Arial"/>
              </w:rPr>
              <w:t>Bismarck ND  58503-0564</w:t>
            </w:r>
          </w:p>
        </w:tc>
        <w:tc>
          <w:tcPr>
            <w:tcW w:w="4788" w:type="dxa"/>
          </w:tcPr>
          <w:p w:rsidR="00456F2A" w:rsidRPr="003A6F64" w:rsidRDefault="00456F2A" w:rsidP="00C838C8">
            <w:pPr>
              <w:autoSpaceDE w:val="0"/>
              <w:autoSpaceDN w:val="0"/>
              <w:adjustRightInd w:val="0"/>
              <w:rPr>
                <w:rFonts w:cs="Arial"/>
              </w:rPr>
            </w:pPr>
          </w:p>
        </w:tc>
      </w:tr>
    </w:tbl>
    <w:p w:rsidR="00CA2F5B" w:rsidRDefault="00CA2F5B" w:rsidP="00BF7376">
      <w:pPr>
        <w:autoSpaceDE w:val="0"/>
        <w:autoSpaceDN w:val="0"/>
        <w:adjustRightInd w:val="0"/>
        <w:rPr>
          <w:rFonts w:cs="Arial"/>
        </w:rPr>
      </w:pPr>
    </w:p>
    <w:p w:rsidR="00243B7C" w:rsidRDefault="00C838C8" w:rsidP="00430A86">
      <w:pPr>
        <w:autoSpaceDE w:val="0"/>
        <w:autoSpaceDN w:val="0"/>
        <w:adjustRightInd w:val="0"/>
        <w:jc w:val="both"/>
        <w:rPr>
          <w:rFonts w:cs="Arial"/>
        </w:rPr>
      </w:pPr>
      <w:r>
        <w:rPr>
          <w:rFonts w:cs="Arial"/>
        </w:rPr>
        <w:t>RE:</w:t>
      </w:r>
    </w:p>
    <w:tbl>
      <w:tblPr>
        <w:tblW w:w="0" w:type="auto"/>
        <w:tblLook w:val="04A0" w:firstRow="1" w:lastRow="0" w:firstColumn="1" w:lastColumn="0" w:noHBand="0" w:noVBand="1"/>
      </w:tblPr>
      <w:tblGrid>
        <w:gridCol w:w="5958"/>
      </w:tblGrid>
      <w:tr w:rsidR="00BD34AD" w:rsidRPr="00A8318A" w:rsidTr="000102CE">
        <w:tc>
          <w:tcPr>
            <w:tcW w:w="5958" w:type="dxa"/>
          </w:tcPr>
          <w:p w:rsidR="00BD34AD" w:rsidRPr="00A8318A" w:rsidRDefault="00F934BD" w:rsidP="00A8318A">
            <w:pPr>
              <w:autoSpaceDE w:val="0"/>
              <w:autoSpaceDN w:val="0"/>
              <w:adjustRightInd w:val="0"/>
              <w:jc w:val="both"/>
              <w:rPr>
                <w:rFonts w:cs="Arial"/>
              </w:rPr>
            </w:pPr>
            <w:r>
              <w:rPr>
                <w:rFonts w:cs="Arial"/>
              </w:rPr>
              <w:t>Case Number PU-13-793</w:t>
            </w:r>
          </w:p>
          <w:p w:rsidR="00BD34AD" w:rsidRPr="00A8318A" w:rsidRDefault="00F934BD" w:rsidP="00A8318A">
            <w:pPr>
              <w:autoSpaceDE w:val="0"/>
              <w:autoSpaceDN w:val="0"/>
              <w:adjustRightInd w:val="0"/>
              <w:jc w:val="both"/>
              <w:rPr>
                <w:rFonts w:cs="Arial"/>
              </w:rPr>
            </w:pPr>
            <w:r>
              <w:rPr>
                <w:rFonts w:cs="Arial"/>
              </w:rPr>
              <w:t>Basin Electric Power Cooperative</w:t>
            </w:r>
          </w:p>
          <w:p w:rsidR="00BD34AD" w:rsidRPr="00A8318A" w:rsidRDefault="00F934BD" w:rsidP="00A8318A">
            <w:pPr>
              <w:autoSpaceDE w:val="0"/>
              <w:autoSpaceDN w:val="0"/>
              <w:adjustRightInd w:val="0"/>
              <w:jc w:val="both"/>
              <w:rPr>
                <w:rFonts w:cs="Arial"/>
              </w:rPr>
            </w:pPr>
            <w:r>
              <w:rPr>
                <w:rFonts w:cs="Arial"/>
              </w:rPr>
              <w:t>Wind Turbine Decommissioning</w:t>
            </w:r>
          </w:p>
          <w:p w:rsidR="00BD34AD" w:rsidRPr="00A8318A" w:rsidRDefault="00F934BD" w:rsidP="00A8318A">
            <w:pPr>
              <w:autoSpaceDE w:val="0"/>
              <w:autoSpaceDN w:val="0"/>
              <w:adjustRightInd w:val="0"/>
              <w:jc w:val="both"/>
              <w:rPr>
                <w:rFonts w:cs="Arial"/>
              </w:rPr>
            </w:pPr>
            <w:r>
              <w:rPr>
                <w:rFonts w:cs="Arial"/>
              </w:rPr>
              <w:t>Investigation</w:t>
            </w:r>
          </w:p>
        </w:tc>
      </w:tr>
    </w:tbl>
    <w:p w:rsidR="00243B7C" w:rsidRPr="00961752" w:rsidRDefault="00243B7C" w:rsidP="00CA2F5B">
      <w:pPr>
        <w:autoSpaceDE w:val="0"/>
        <w:autoSpaceDN w:val="0"/>
        <w:adjustRightInd w:val="0"/>
        <w:jc w:val="both"/>
        <w:rPr>
          <w:rFonts w:cs="Arial"/>
        </w:rPr>
      </w:pPr>
    </w:p>
    <w:p w:rsidR="00CA2F5B" w:rsidRPr="00961752" w:rsidRDefault="00CA7D88" w:rsidP="00CA2F5B">
      <w:pPr>
        <w:autoSpaceDE w:val="0"/>
        <w:autoSpaceDN w:val="0"/>
        <w:adjustRightInd w:val="0"/>
        <w:rPr>
          <w:rFonts w:cs="Arial"/>
        </w:rPr>
      </w:pPr>
      <w:r w:rsidRPr="00961752">
        <w:rPr>
          <w:rFonts w:cs="Arial"/>
        </w:rPr>
        <w:t xml:space="preserve">Dear </w:t>
      </w:r>
      <w:r w:rsidR="00421E47">
        <w:rPr>
          <w:rFonts w:cs="Arial"/>
        </w:rPr>
        <w:t xml:space="preserve">Mr. </w:t>
      </w:r>
      <w:proofErr w:type="spellStart"/>
      <w:r w:rsidR="00F934BD">
        <w:rPr>
          <w:rFonts w:cs="Arial"/>
        </w:rPr>
        <w:t>Solie</w:t>
      </w:r>
      <w:proofErr w:type="spellEnd"/>
      <w:r w:rsidR="00305075">
        <w:rPr>
          <w:rFonts w:cs="Arial"/>
        </w:rPr>
        <w:t>:</w:t>
      </w:r>
    </w:p>
    <w:p w:rsidR="00CA2F5B" w:rsidRPr="00961752" w:rsidRDefault="00CA2F5B" w:rsidP="00CA2F5B">
      <w:pPr>
        <w:autoSpaceDE w:val="0"/>
        <w:autoSpaceDN w:val="0"/>
        <w:adjustRightInd w:val="0"/>
        <w:rPr>
          <w:rFonts w:cs="Arial"/>
        </w:rPr>
      </w:pPr>
    </w:p>
    <w:p w:rsidR="00CA2F5B" w:rsidRDefault="00542328" w:rsidP="00542328">
      <w:r>
        <w:rPr>
          <w:rFonts w:cs="Arial"/>
        </w:rPr>
        <w:t>At its regular meeting on</w:t>
      </w:r>
      <w:r w:rsidR="00456F2A">
        <w:rPr>
          <w:rFonts w:cs="Arial"/>
        </w:rPr>
        <w:t xml:space="preserve"> </w:t>
      </w:r>
      <w:r w:rsidR="00F934BD">
        <w:rPr>
          <w:rFonts w:cs="Arial"/>
        </w:rPr>
        <w:t>September 25</w:t>
      </w:r>
      <w:r w:rsidR="00A54F76">
        <w:rPr>
          <w:rFonts w:cs="Arial"/>
        </w:rPr>
        <w:t>, 2013</w:t>
      </w:r>
      <w:r w:rsidR="00F8076C">
        <w:rPr>
          <w:rFonts w:cs="Arial"/>
        </w:rPr>
        <w:t xml:space="preserve">, the North </w:t>
      </w:r>
      <w:r>
        <w:rPr>
          <w:rFonts w:cs="Arial"/>
        </w:rPr>
        <w:t>Dakota Public Service Commission passe</w:t>
      </w:r>
      <w:r w:rsidR="00C838C8">
        <w:rPr>
          <w:rFonts w:cs="Arial"/>
        </w:rPr>
        <w:t>d</w:t>
      </w:r>
      <w:r w:rsidR="00BD34AD">
        <w:rPr>
          <w:rFonts w:cs="Arial"/>
        </w:rPr>
        <w:t xml:space="preserve"> a</w:t>
      </w:r>
      <w:r w:rsidR="00C838C8">
        <w:rPr>
          <w:rFonts w:cs="Arial"/>
        </w:rPr>
        <w:t xml:space="preserve"> </w:t>
      </w:r>
      <w:r>
        <w:rPr>
          <w:rFonts w:cs="Arial"/>
        </w:rPr>
        <w:t xml:space="preserve">motion </w:t>
      </w:r>
      <w:r w:rsidR="00F934BD">
        <w:rPr>
          <w:rFonts w:cs="Arial"/>
        </w:rPr>
        <w:t>opening an investigation requiring the owner/operator of the project to submit updated decommissioning information within thirty days for Commission to review in order to determine the adequacy of the decommissioning plan and whether bonding or other financial assurance is needed to cover anticipated costs of decommissioning</w:t>
      </w:r>
      <w:r w:rsidR="00BD34AD">
        <w:rPr>
          <w:rFonts w:cs="Arial"/>
        </w:rPr>
        <w:t xml:space="preserve"> </w:t>
      </w:r>
      <w:r w:rsidR="00305075">
        <w:rPr>
          <w:rFonts w:cs="Arial"/>
        </w:rPr>
        <w:t xml:space="preserve">in the above-referenced case.  </w:t>
      </w:r>
      <w:r w:rsidR="00BD34AD">
        <w:rPr>
          <w:rFonts w:cs="Arial"/>
        </w:rPr>
        <w:t>A copy</w:t>
      </w:r>
      <w:r w:rsidR="00305075">
        <w:rPr>
          <w:rFonts w:cs="Arial"/>
        </w:rPr>
        <w:t xml:space="preserve"> of the Commission motion</w:t>
      </w:r>
      <w:r w:rsidR="00BD34AD">
        <w:rPr>
          <w:rFonts w:cs="Arial"/>
        </w:rPr>
        <w:t xml:space="preserve"> is</w:t>
      </w:r>
      <w:r w:rsidR="00305075">
        <w:rPr>
          <w:rFonts w:cs="Arial"/>
        </w:rPr>
        <w:t xml:space="preserve"> enclosed.</w:t>
      </w:r>
      <w:r>
        <w:rPr>
          <w:rFonts w:cs="Arial"/>
        </w:rPr>
        <w:t xml:space="preserve">  </w:t>
      </w:r>
    </w:p>
    <w:p w:rsidR="00CA2F5B" w:rsidRDefault="00CA2F5B" w:rsidP="00CA2F5B">
      <w:bookmarkStart w:id="0" w:name="_GoBack"/>
      <w:bookmarkEnd w:id="0"/>
    </w:p>
    <w:p w:rsidR="00CA2F5B" w:rsidRPr="00961752" w:rsidRDefault="001457D0" w:rsidP="001457D0">
      <w:pPr>
        <w:tabs>
          <w:tab w:val="left" w:pos="3600"/>
        </w:tabs>
        <w:autoSpaceDE w:val="0"/>
        <w:autoSpaceDN w:val="0"/>
        <w:adjustRightInd w:val="0"/>
        <w:rPr>
          <w:rFonts w:cs="Arial"/>
        </w:rPr>
      </w:pPr>
      <w:r>
        <w:rPr>
          <w:rFonts w:cs="Arial"/>
        </w:rPr>
        <w:tab/>
      </w:r>
      <w:r w:rsidR="00CA2F5B" w:rsidRPr="00961752">
        <w:rPr>
          <w:rFonts w:cs="Arial"/>
        </w:rPr>
        <w:t>Sincerely,</w:t>
      </w:r>
    </w:p>
    <w:p w:rsidR="00CA2F5B" w:rsidRPr="00961752" w:rsidRDefault="001457D0" w:rsidP="001457D0">
      <w:pPr>
        <w:tabs>
          <w:tab w:val="left" w:pos="3600"/>
          <w:tab w:val="left" w:pos="5940"/>
        </w:tabs>
        <w:autoSpaceDE w:val="0"/>
        <w:autoSpaceDN w:val="0"/>
        <w:adjustRightInd w:val="0"/>
        <w:rPr>
          <w:rFonts w:cs="Arial"/>
        </w:rPr>
      </w:pPr>
      <w:r>
        <w:rPr>
          <w:rFonts w:cs="Arial"/>
        </w:rPr>
        <w:tab/>
      </w:r>
    </w:p>
    <w:p w:rsidR="00CA2F5B" w:rsidRPr="00961752" w:rsidRDefault="00CA2F5B" w:rsidP="001457D0">
      <w:pPr>
        <w:tabs>
          <w:tab w:val="left" w:pos="3600"/>
        </w:tabs>
        <w:autoSpaceDE w:val="0"/>
        <w:autoSpaceDN w:val="0"/>
        <w:adjustRightInd w:val="0"/>
        <w:rPr>
          <w:rFonts w:cs="Arial"/>
        </w:rPr>
      </w:pPr>
    </w:p>
    <w:p w:rsidR="00CA2F5B" w:rsidRPr="00961752" w:rsidRDefault="00CA2F5B" w:rsidP="001457D0">
      <w:pPr>
        <w:tabs>
          <w:tab w:val="left" w:pos="3600"/>
        </w:tabs>
        <w:autoSpaceDE w:val="0"/>
        <w:autoSpaceDN w:val="0"/>
        <w:adjustRightInd w:val="0"/>
        <w:rPr>
          <w:rFonts w:cs="Arial"/>
        </w:rPr>
      </w:pPr>
    </w:p>
    <w:p w:rsidR="00CA2F5B" w:rsidRPr="00961752" w:rsidRDefault="001457D0" w:rsidP="001457D0">
      <w:pPr>
        <w:tabs>
          <w:tab w:val="left" w:pos="3600"/>
          <w:tab w:val="left" w:pos="4050"/>
          <w:tab w:val="left" w:pos="4860"/>
        </w:tabs>
        <w:autoSpaceDE w:val="0"/>
        <w:autoSpaceDN w:val="0"/>
        <w:adjustRightInd w:val="0"/>
        <w:rPr>
          <w:rFonts w:cs="Arial"/>
        </w:rPr>
      </w:pPr>
      <w:r>
        <w:rPr>
          <w:rFonts w:cs="Arial"/>
        </w:rPr>
        <w:tab/>
      </w:r>
      <w:r w:rsidR="000102CE">
        <w:rPr>
          <w:rFonts w:cs="Arial"/>
        </w:rPr>
        <w:t>Cara DeSaye</w:t>
      </w:r>
    </w:p>
    <w:p w:rsidR="00CA7D88" w:rsidRDefault="001457D0" w:rsidP="001457D0">
      <w:pPr>
        <w:tabs>
          <w:tab w:val="left" w:pos="3600"/>
          <w:tab w:val="left" w:pos="4860"/>
        </w:tabs>
        <w:autoSpaceDE w:val="0"/>
        <w:autoSpaceDN w:val="0"/>
        <w:adjustRightInd w:val="0"/>
        <w:rPr>
          <w:rFonts w:cs="Arial"/>
        </w:rPr>
      </w:pPr>
      <w:r>
        <w:rPr>
          <w:rFonts w:cs="Arial"/>
        </w:rPr>
        <w:tab/>
      </w:r>
      <w:r w:rsidR="000102CE">
        <w:rPr>
          <w:rFonts w:cs="Arial"/>
        </w:rPr>
        <w:t>Public Utilities Division</w:t>
      </w:r>
    </w:p>
    <w:p w:rsidR="00542328" w:rsidRDefault="00542328" w:rsidP="00542328">
      <w:pPr>
        <w:autoSpaceDE w:val="0"/>
        <w:autoSpaceDN w:val="0"/>
        <w:adjustRightInd w:val="0"/>
        <w:rPr>
          <w:rFonts w:cs="Arial"/>
        </w:rPr>
      </w:pPr>
    </w:p>
    <w:p w:rsidR="00542328" w:rsidRPr="00542328" w:rsidRDefault="001457D0" w:rsidP="00542328">
      <w:pPr>
        <w:autoSpaceDE w:val="0"/>
        <w:autoSpaceDN w:val="0"/>
        <w:adjustRightInd w:val="0"/>
        <w:rPr>
          <w:rFonts w:cs="Arial"/>
        </w:rPr>
      </w:pPr>
      <w:r>
        <w:rPr>
          <w:rFonts w:cs="Arial"/>
        </w:rPr>
        <w:t>Enclosure</w:t>
      </w:r>
    </w:p>
    <w:sectPr w:rsidR="00542328" w:rsidRPr="00542328" w:rsidSect="004564A1">
      <w:pgSz w:w="12240" w:h="15840" w:code="1"/>
      <w:pgMar w:top="3456" w:right="1440" w:bottom="1440" w:left="1440" w:header="720" w:footer="72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5B"/>
    <w:rsid w:val="000102CE"/>
    <w:rsid w:val="00104DF2"/>
    <w:rsid w:val="001457D0"/>
    <w:rsid w:val="00174101"/>
    <w:rsid w:val="001C7710"/>
    <w:rsid w:val="001E6C08"/>
    <w:rsid w:val="00233C3D"/>
    <w:rsid w:val="00241241"/>
    <w:rsid w:val="00243B7C"/>
    <w:rsid w:val="002633FA"/>
    <w:rsid w:val="00305075"/>
    <w:rsid w:val="00357F78"/>
    <w:rsid w:val="00392837"/>
    <w:rsid w:val="003A6F64"/>
    <w:rsid w:val="00421E47"/>
    <w:rsid w:val="00430A86"/>
    <w:rsid w:val="004564A1"/>
    <w:rsid w:val="00456F2A"/>
    <w:rsid w:val="004770B3"/>
    <w:rsid w:val="00483B59"/>
    <w:rsid w:val="00542328"/>
    <w:rsid w:val="006177B5"/>
    <w:rsid w:val="006D520C"/>
    <w:rsid w:val="006D5B65"/>
    <w:rsid w:val="006D74BA"/>
    <w:rsid w:val="007533BA"/>
    <w:rsid w:val="00766D52"/>
    <w:rsid w:val="007700B3"/>
    <w:rsid w:val="00776B41"/>
    <w:rsid w:val="00860608"/>
    <w:rsid w:val="008B2FBA"/>
    <w:rsid w:val="008D0B43"/>
    <w:rsid w:val="009A33F6"/>
    <w:rsid w:val="009D036A"/>
    <w:rsid w:val="00A54F76"/>
    <w:rsid w:val="00A771FD"/>
    <w:rsid w:val="00A8318A"/>
    <w:rsid w:val="00AA5474"/>
    <w:rsid w:val="00AF0609"/>
    <w:rsid w:val="00BC5760"/>
    <w:rsid w:val="00BD34AD"/>
    <w:rsid w:val="00BF7376"/>
    <w:rsid w:val="00C579FF"/>
    <w:rsid w:val="00C838C8"/>
    <w:rsid w:val="00CA2F5B"/>
    <w:rsid w:val="00CA7D88"/>
    <w:rsid w:val="00DA0E77"/>
    <w:rsid w:val="00DB6116"/>
    <w:rsid w:val="00DF0842"/>
    <w:rsid w:val="00E224EF"/>
    <w:rsid w:val="00E34477"/>
    <w:rsid w:val="00E92377"/>
    <w:rsid w:val="00EA36B4"/>
    <w:rsid w:val="00F8076C"/>
    <w:rsid w:val="00F934BD"/>
    <w:rsid w:val="00FB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5B"/>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F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5B"/>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F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 Service Commission St</dc:creator>
  <cp:lastModifiedBy>Cara DeSaye</cp:lastModifiedBy>
  <cp:revision>3</cp:revision>
  <cp:lastPrinted>2012-08-03T13:50:00Z</cp:lastPrinted>
  <dcterms:created xsi:type="dcterms:W3CDTF">2013-09-30T14:14:00Z</dcterms:created>
  <dcterms:modified xsi:type="dcterms:W3CDTF">2013-09-30T14:18:00Z</dcterms:modified>
</cp:coreProperties>
</file>