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79CD" w14:textId="77777777" w:rsidR="00F634D6" w:rsidRDefault="00F634D6" w:rsidP="00136B59">
      <w:pPr>
        <w:pStyle w:val="Title"/>
        <w:spacing w:line="240" w:lineRule="auto"/>
        <w:rPr>
          <w:rFonts w:cs="Arial"/>
          <w:sz w:val="24"/>
          <w:szCs w:val="24"/>
        </w:rPr>
      </w:pPr>
      <w:r w:rsidRPr="0008381A">
        <w:rPr>
          <w:rFonts w:cs="Arial"/>
          <w:sz w:val="24"/>
          <w:szCs w:val="24"/>
        </w:rPr>
        <w:t>STATE OF NORTH DAKOTA</w:t>
      </w:r>
    </w:p>
    <w:p w14:paraId="7C7BB95C" w14:textId="77777777" w:rsidR="00136B59" w:rsidRPr="0008381A" w:rsidRDefault="00136B59" w:rsidP="00136B59">
      <w:pPr>
        <w:pStyle w:val="Title"/>
        <w:spacing w:line="240" w:lineRule="auto"/>
        <w:rPr>
          <w:rFonts w:cs="Arial"/>
          <w:sz w:val="24"/>
          <w:szCs w:val="24"/>
        </w:rPr>
      </w:pPr>
    </w:p>
    <w:p w14:paraId="3183036C" w14:textId="77777777" w:rsidR="00F634D6" w:rsidRPr="0008381A" w:rsidRDefault="00F634D6" w:rsidP="00136B59">
      <w:pPr>
        <w:pStyle w:val="Subtitle"/>
        <w:spacing w:line="240" w:lineRule="auto"/>
        <w:rPr>
          <w:rFonts w:cs="Arial"/>
          <w:sz w:val="24"/>
          <w:szCs w:val="24"/>
        </w:rPr>
      </w:pPr>
      <w:r w:rsidRPr="0008381A">
        <w:rPr>
          <w:rFonts w:cs="Arial"/>
          <w:sz w:val="24"/>
          <w:szCs w:val="24"/>
        </w:rPr>
        <w:t>PUBLIC SERVICE COMMISSION</w:t>
      </w:r>
    </w:p>
    <w:p w14:paraId="0A270999" w14:textId="77777777" w:rsidR="00F634D6" w:rsidRPr="0008381A" w:rsidRDefault="00F634D6" w:rsidP="00136B59">
      <w:pPr>
        <w:pStyle w:val="Subtitle"/>
        <w:spacing w:line="240" w:lineRule="auto"/>
        <w:rPr>
          <w:rFonts w:cs="Arial"/>
          <w:sz w:val="24"/>
          <w:szCs w:val="24"/>
        </w:rPr>
      </w:pPr>
    </w:p>
    <w:p w14:paraId="49F9D748" w14:textId="77777777" w:rsidR="00BB70D1" w:rsidRPr="00BB70D1" w:rsidRDefault="00BB70D1" w:rsidP="00BB70D1">
      <w:pPr>
        <w:tabs>
          <w:tab w:val="left" w:pos="7020"/>
        </w:tabs>
        <w:rPr>
          <w:rFonts w:cs="Times New Roman"/>
          <w:b/>
        </w:rPr>
      </w:pPr>
      <w:bookmarkStart w:id="0" w:name="_Hlk92698926"/>
      <w:r>
        <w:rPr>
          <w:b/>
          <w:szCs w:val="24"/>
        </w:rPr>
        <w:t>Qwest Corporation</w:t>
      </w:r>
      <w:r>
        <w:rPr>
          <w:b/>
        </w:rPr>
        <w:tab/>
        <w:t xml:space="preserve">Case No. </w:t>
      </w:r>
      <w:r w:rsidRPr="00BB70D1">
        <w:rPr>
          <w:b/>
        </w:rPr>
        <w:t>PU-22-20</w:t>
      </w:r>
    </w:p>
    <w:p w14:paraId="10C4B8EE" w14:textId="77777777" w:rsidR="00BB70D1" w:rsidRPr="004E6F66" w:rsidRDefault="00BB70D1" w:rsidP="00BB70D1">
      <w:pPr>
        <w:tabs>
          <w:tab w:val="left" w:pos="7020"/>
        </w:tabs>
        <w:rPr>
          <w:b/>
          <w:szCs w:val="24"/>
        </w:rPr>
      </w:pPr>
      <w:r w:rsidRPr="004E6F66">
        <w:rPr>
          <w:b/>
          <w:szCs w:val="24"/>
        </w:rPr>
        <w:t>PIDs &amp; PAP</w:t>
      </w:r>
    </w:p>
    <w:p w14:paraId="65F738C8" w14:textId="77777777" w:rsidR="00BB70D1" w:rsidRPr="004E6F66" w:rsidRDefault="00BB70D1" w:rsidP="00BB70D1">
      <w:pPr>
        <w:tabs>
          <w:tab w:val="left" w:pos="7020"/>
        </w:tabs>
        <w:rPr>
          <w:b/>
        </w:rPr>
      </w:pPr>
      <w:r w:rsidRPr="004E6F66">
        <w:rPr>
          <w:b/>
          <w:szCs w:val="24"/>
        </w:rPr>
        <w:t>Cancellation/Application</w:t>
      </w:r>
    </w:p>
    <w:bookmarkEnd w:id="0"/>
    <w:p w14:paraId="602D0708" w14:textId="77777777" w:rsidR="00F634D6" w:rsidRPr="00136B59" w:rsidRDefault="00F634D6" w:rsidP="00136B59">
      <w:pPr>
        <w:pStyle w:val="Subtitle"/>
        <w:spacing w:line="240" w:lineRule="auto"/>
        <w:rPr>
          <w:rFonts w:cs="Arial"/>
          <w:sz w:val="24"/>
          <w:szCs w:val="24"/>
        </w:rPr>
      </w:pPr>
    </w:p>
    <w:p w14:paraId="3A73AD07" w14:textId="684AC4C8" w:rsidR="00943FA4" w:rsidRPr="00136B59" w:rsidRDefault="00F634D6" w:rsidP="00136B59">
      <w:pPr>
        <w:pStyle w:val="Subtitle"/>
        <w:spacing w:line="240" w:lineRule="auto"/>
        <w:rPr>
          <w:rFonts w:cs="Arial"/>
          <w:sz w:val="24"/>
          <w:szCs w:val="24"/>
        </w:rPr>
      </w:pPr>
      <w:r w:rsidRPr="00136B59">
        <w:rPr>
          <w:rFonts w:cs="Arial"/>
          <w:sz w:val="24"/>
          <w:szCs w:val="24"/>
        </w:rPr>
        <w:t>NOTICE OF HEARING</w:t>
      </w:r>
    </w:p>
    <w:p w14:paraId="02C1A756" w14:textId="77777777" w:rsidR="0008381A" w:rsidRPr="00136B59" w:rsidRDefault="0008381A" w:rsidP="00136B59">
      <w:pPr>
        <w:pStyle w:val="Subtitle"/>
        <w:spacing w:line="240" w:lineRule="auto"/>
        <w:rPr>
          <w:rFonts w:cs="Arial"/>
          <w:sz w:val="24"/>
          <w:szCs w:val="24"/>
        </w:rPr>
      </w:pPr>
    </w:p>
    <w:p w14:paraId="5A3D2DC9" w14:textId="1B320086" w:rsidR="00F634D6" w:rsidRPr="00136B59" w:rsidRDefault="0030781C" w:rsidP="00136B59">
      <w:pPr>
        <w:pStyle w:val="Subtitle"/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30</w:t>
      </w:r>
      <w:r w:rsidR="00BB70D1">
        <w:rPr>
          <w:rFonts w:cs="Arial"/>
          <w:sz w:val="24"/>
          <w:szCs w:val="24"/>
        </w:rPr>
        <w:t>, 2022</w:t>
      </w:r>
    </w:p>
    <w:p w14:paraId="781263EA" w14:textId="77777777" w:rsidR="0008381A" w:rsidRPr="0008381A" w:rsidRDefault="0008381A" w:rsidP="00136B59"/>
    <w:p w14:paraId="493E8B63" w14:textId="028F72C6" w:rsidR="007156AB" w:rsidRPr="003939E5" w:rsidRDefault="007156AB" w:rsidP="007156AB">
      <w:pPr>
        <w:ind w:firstLine="720"/>
        <w:jc w:val="both"/>
        <w:rPr>
          <w:rFonts w:eastAsia="Calibri"/>
          <w:b/>
        </w:rPr>
      </w:pPr>
      <w:r w:rsidRPr="00680EF6">
        <w:t xml:space="preserve">A </w:t>
      </w:r>
      <w:r w:rsidRPr="00100EF2">
        <w:rPr>
          <w:b/>
        </w:rPr>
        <w:t>P</w:t>
      </w:r>
      <w:r w:rsidRPr="00680EF6">
        <w:rPr>
          <w:b/>
        </w:rPr>
        <w:t xml:space="preserve">ublic </w:t>
      </w:r>
      <w:r>
        <w:rPr>
          <w:b/>
        </w:rPr>
        <w:t>H</w:t>
      </w:r>
      <w:r w:rsidRPr="00680EF6">
        <w:rPr>
          <w:b/>
        </w:rPr>
        <w:t>earing</w:t>
      </w:r>
      <w:r w:rsidRPr="00680EF6">
        <w:t xml:space="preserve"> on the application </w:t>
      </w:r>
      <w:r>
        <w:t>in</w:t>
      </w:r>
      <w:r w:rsidRPr="00680EF6">
        <w:t xml:space="preserve"> Case No. </w:t>
      </w:r>
      <w:r>
        <w:t>PU-22-20</w:t>
      </w:r>
      <w:r w:rsidRPr="00680EF6">
        <w:t xml:space="preserve"> is scheduled </w:t>
      </w:r>
      <w:r w:rsidRPr="00260F2D">
        <w:t xml:space="preserve">for </w:t>
      </w:r>
      <w:r w:rsidR="004D04AF">
        <w:rPr>
          <w:b/>
          <w:bCs/>
        </w:rPr>
        <w:t>June 24</w:t>
      </w:r>
      <w:r w:rsidR="000606AE" w:rsidRPr="000606AE">
        <w:rPr>
          <w:b/>
          <w:bCs/>
        </w:rPr>
        <w:t>, 2022</w:t>
      </w:r>
      <w:r w:rsidRPr="000606AE">
        <w:rPr>
          <w:b/>
          <w:bCs/>
        </w:rPr>
        <w:t>,</w:t>
      </w:r>
      <w:r w:rsidRPr="00E41158">
        <w:rPr>
          <w:b/>
        </w:rPr>
        <w:t xml:space="preserve"> at </w:t>
      </w:r>
      <w:r w:rsidR="0039666A">
        <w:rPr>
          <w:b/>
        </w:rPr>
        <w:t>9:00</w:t>
      </w:r>
      <w:r w:rsidRPr="00163ACA">
        <w:rPr>
          <w:b/>
        </w:rPr>
        <w:t xml:space="preserve"> </w:t>
      </w:r>
      <w:r>
        <w:rPr>
          <w:b/>
        </w:rPr>
        <w:t>a</w:t>
      </w:r>
      <w:r w:rsidRPr="00163ACA">
        <w:rPr>
          <w:b/>
        </w:rPr>
        <w:t xml:space="preserve">.m. </w:t>
      </w:r>
      <w:r>
        <w:rPr>
          <w:b/>
        </w:rPr>
        <w:t>c</w:t>
      </w:r>
      <w:r w:rsidRPr="00163ACA">
        <w:rPr>
          <w:b/>
        </w:rPr>
        <w:t xml:space="preserve">entral </w:t>
      </w:r>
      <w:r>
        <w:rPr>
          <w:b/>
        </w:rPr>
        <w:t>t</w:t>
      </w:r>
      <w:r w:rsidRPr="00163ACA">
        <w:rPr>
          <w:b/>
        </w:rPr>
        <w:t xml:space="preserve">ime </w:t>
      </w:r>
      <w:r w:rsidRPr="00B0093C">
        <w:rPr>
          <w:b/>
        </w:rPr>
        <w:t>in the Commission Hearing Room, 12</w:t>
      </w:r>
      <w:r w:rsidRPr="00B0093C">
        <w:rPr>
          <w:b/>
          <w:vertAlign w:val="superscript"/>
        </w:rPr>
        <w:t>th</w:t>
      </w:r>
      <w:r w:rsidRPr="00B0093C">
        <w:rPr>
          <w:b/>
        </w:rPr>
        <w:t xml:space="preserve"> Floor, State Capitol, Bismarck, North Dakota 58505</w:t>
      </w:r>
      <w:r w:rsidRPr="00163ACA">
        <w:rPr>
          <w:b/>
        </w:rPr>
        <w:t xml:space="preserve">. </w:t>
      </w:r>
    </w:p>
    <w:p w14:paraId="7E787F03" w14:textId="77777777" w:rsidR="007156AB" w:rsidRDefault="007156AB" w:rsidP="00136B59">
      <w:pPr>
        <w:pStyle w:val="BodyTextIndent"/>
        <w:spacing w:after="0" w:line="240" w:lineRule="auto"/>
        <w:rPr>
          <w:rFonts w:cs="Arial"/>
        </w:rPr>
      </w:pPr>
    </w:p>
    <w:p w14:paraId="74900E6D" w14:textId="3CFF5F66" w:rsidR="001B2BD4" w:rsidRDefault="00751B54" w:rsidP="00136B59">
      <w:pPr>
        <w:pStyle w:val="BodyTextIndent"/>
        <w:spacing w:after="0" w:line="240" w:lineRule="auto"/>
        <w:rPr>
          <w:rFonts w:cs="Arial"/>
        </w:rPr>
      </w:pPr>
      <w:r w:rsidRPr="0008381A">
        <w:rPr>
          <w:rFonts w:cs="Arial"/>
        </w:rPr>
        <w:t xml:space="preserve">Under the federal Telecommunications Act of 1996, Qwest </w:t>
      </w:r>
      <w:r w:rsidR="00543307" w:rsidRPr="0008381A">
        <w:rPr>
          <w:rFonts w:cs="Arial"/>
        </w:rPr>
        <w:t xml:space="preserve">Corporation, dba CenturyLink QC, (CenturyLink) </w:t>
      </w:r>
      <w:r w:rsidRPr="0008381A">
        <w:rPr>
          <w:rFonts w:cs="Arial"/>
        </w:rPr>
        <w:t xml:space="preserve">is required to </w:t>
      </w:r>
      <w:r w:rsidR="009837D8" w:rsidRPr="0008381A">
        <w:rPr>
          <w:rFonts w:cs="Arial"/>
        </w:rPr>
        <w:t xml:space="preserve">provide open access to its networks, facilities and services to other providers of telecommunications services, such as competitive local exchange carriers (CLECs).  Measures known as Performance Indicator Definitions </w:t>
      </w:r>
      <w:r w:rsidR="00AD71B1" w:rsidRPr="0008381A">
        <w:rPr>
          <w:rFonts w:cs="Arial"/>
        </w:rPr>
        <w:t xml:space="preserve">(PIDs) </w:t>
      </w:r>
      <w:r w:rsidR="009837D8" w:rsidRPr="0008381A">
        <w:rPr>
          <w:rFonts w:cs="Arial"/>
        </w:rPr>
        <w:t xml:space="preserve">provide specific data about the quality of the open access provided by </w:t>
      </w:r>
      <w:r w:rsidR="00543307" w:rsidRPr="0008381A">
        <w:rPr>
          <w:rFonts w:cs="Arial"/>
        </w:rPr>
        <w:t xml:space="preserve">CenturyLink </w:t>
      </w:r>
      <w:r w:rsidR="00AD71B1" w:rsidRPr="0008381A">
        <w:rPr>
          <w:rFonts w:cs="Arial"/>
        </w:rPr>
        <w:t xml:space="preserve">to other carriers, and a Performance Assurance Plan (PAP) applies specific standards or goals that the performance measures must accomplish. </w:t>
      </w:r>
    </w:p>
    <w:p w14:paraId="558666B4" w14:textId="77777777" w:rsidR="001B2BD4" w:rsidRPr="0008381A" w:rsidRDefault="001B2BD4" w:rsidP="00136B59">
      <w:pPr>
        <w:pStyle w:val="BodyTextIndent"/>
        <w:spacing w:after="0" w:line="240" w:lineRule="auto"/>
        <w:rPr>
          <w:rFonts w:cs="Arial"/>
        </w:rPr>
      </w:pPr>
    </w:p>
    <w:p w14:paraId="201EF204" w14:textId="32E4FBFD" w:rsidR="00AD71B1" w:rsidRDefault="00AD71B1" w:rsidP="00136B59">
      <w:pPr>
        <w:pStyle w:val="BodyTextIndent"/>
        <w:spacing w:after="0" w:line="240" w:lineRule="auto"/>
        <w:rPr>
          <w:rFonts w:cs="Arial"/>
        </w:rPr>
      </w:pPr>
      <w:r w:rsidRPr="0008381A">
        <w:rPr>
          <w:rFonts w:cs="Arial"/>
        </w:rPr>
        <w:t xml:space="preserve">On </w:t>
      </w:r>
      <w:r w:rsidR="00BB70D1">
        <w:rPr>
          <w:rFonts w:cs="Arial"/>
        </w:rPr>
        <w:t>January 6, 2022</w:t>
      </w:r>
      <w:r w:rsidRPr="0008381A">
        <w:rPr>
          <w:rFonts w:cs="Arial"/>
        </w:rPr>
        <w:t xml:space="preserve">, </w:t>
      </w:r>
      <w:r w:rsidR="00543307" w:rsidRPr="0008381A">
        <w:rPr>
          <w:rFonts w:cs="Arial"/>
        </w:rPr>
        <w:t xml:space="preserve">CenturyLink </w:t>
      </w:r>
      <w:r w:rsidRPr="0008381A">
        <w:rPr>
          <w:rFonts w:cs="Arial"/>
        </w:rPr>
        <w:t xml:space="preserve">filed </w:t>
      </w:r>
      <w:r w:rsidR="00543307" w:rsidRPr="0008381A">
        <w:rPr>
          <w:rFonts w:cs="Arial"/>
        </w:rPr>
        <w:t xml:space="preserve">an application </w:t>
      </w:r>
      <w:r w:rsidRPr="0008381A">
        <w:rPr>
          <w:rFonts w:cs="Arial"/>
        </w:rPr>
        <w:t xml:space="preserve">with the Commission </w:t>
      </w:r>
      <w:r w:rsidR="00543307" w:rsidRPr="0008381A">
        <w:rPr>
          <w:rFonts w:cs="Arial"/>
        </w:rPr>
        <w:t xml:space="preserve">for approval </w:t>
      </w:r>
      <w:r w:rsidR="00BB70D1">
        <w:rPr>
          <w:rFonts w:cs="Arial"/>
        </w:rPr>
        <w:t>to eliminate t</w:t>
      </w:r>
      <w:r w:rsidR="00124634">
        <w:rPr>
          <w:rFonts w:cs="Arial"/>
        </w:rPr>
        <w:t>he</w:t>
      </w:r>
      <w:r w:rsidR="0008381A">
        <w:rPr>
          <w:rFonts w:cs="Arial"/>
        </w:rPr>
        <w:t xml:space="preserve"> PIDs</w:t>
      </w:r>
      <w:r w:rsidR="00A84845">
        <w:rPr>
          <w:rFonts w:cs="Arial"/>
        </w:rPr>
        <w:t xml:space="preserve"> and PAP</w:t>
      </w:r>
      <w:r w:rsidR="0008381A">
        <w:rPr>
          <w:rFonts w:cs="Arial"/>
        </w:rPr>
        <w:t>.</w:t>
      </w:r>
      <w:r w:rsidR="00543307" w:rsidRPr="0008381A">
        <w:rPr>
          <w:rFonts w:cs="Arial"/>
        </w:rPr>
        <w:t xml:space="preserve"> </w:t>
      </w:r>
      <w:r w:rsidR="00124634">
        <w:rPr>
          <w:rFonts w:cs="Arial"/>
        </w:rPr>
        <w:t xml:space="preserve">The </w:t>
      </w:r>
      <w:r w:rsidR="00D92A59">
        <w:rPr>
          <w:rFonts w:cs="Arial"/>
        </w:rPr>
        <w:t xml:space="preserve">proposed </w:t>
      </w:r>
      <w:r w:rsidR="00F87F3B">
        <w:rPr>
          <w:rFonts w:cs="Arial"/>
        </w:rPr>
        <w:t>elimination</w:t>
      </w:r>
      <w:r w:rsidR="00E14F7A">
        <w:rPr>
          <w:rFonts w:cs="Arial"/>
        </w:rPr>
        <w:t xml:space="preserve"> was</w:t>
      </w:r>
      <w:r w:rsidR="00D92A59">
        <w:rPr>
          <w:rFonts w:cs="Arial"/>
        </w:rPr>
        <w:t xml:space="preserve"> </w:t>
      </w:r>
      <w:r w:rsidR="0043711B">
        <w:rPr>
          <w:rFonts w:cs="Arial"/>
        </w:rPr>
        <w:t xml:space="preserve">prompted by the Federal Communications Commission’s </w:t>
      </w:r>
      <w:r w:rsidR="00BB70D1">
        <w:rPr>
          <w:rFonts w:cs="Arial"/>
        </w:rPr>
        <w:t xml:space="preserve">UNE Modernizing </w:t>
      </w:r>
      <w:r w:rsidR="0043711B">
        <w:rPr>
          <w:rFonts w:cs="Arial"/>
        </w:rPr>
        <w:t xml:space="preserve">Forbearance Order. </w:t>
      </w:r>
      <w:r w:rsidR="00543307" w:rsidRPr="0008381A">
        <w:rPr>
          <w:rFonts w:cs="Arial"/>
        </w:rPr>
        <w:t xml:space="preserve">CenturyLink </w:t>
      </w:r>
      <w:r w:rsidRPr="00D92A59">
        <w:rPr>
          <w:rFonts w:cs="Arial"/>
        </w:rPr>
        <w:t>is re</w:t>
      </w:r>
      <w:r w:rsidR="00D92A59" w:rsidRPr="00D92A59">
        <w:rPr>
          <w:rFonts w:cs="Arial"/>
        </w:rPr>
        <w:t>questing</w:t>
      </w:r>
      <w:r w:rsidR="00D92A59">
        <w:rPr>
          <w:rFonts w:cs="Arial"/>
        </w:rPr>
        <w:t xml:space="preserve">, </w:t>
      </w:r>
      <w:r w:rsidR="001B2BD4">
        <w:rPr>
          <w:rFonts w:cs="Arial"/>
        </w:rPr>
        <w:t>effective</w:t>
      </w:r>
      <w:r w:rsidRPr="0008381A">
        <w:rPr>
          <w:rFonts w:cs="Arial"/>
        </w:rPr>
        <w:t xml:space="preserve"> </w:t>
      </w:r>
      <w:r w:rsidR="00BB70D1">
        <w:rPr>
          <w:rFonts w:cs="Arial"/>
        </w:rPr>
        <w:t xml:space="preserve">February </w:t>
      </w:r>
      <w:r w:rsidR="001B2BD4">
        <w:rPr>
          <w:rFonts w:cs="Arial"/>
        </w:rPr>
        <w:t>1, 202</w:t>
      </w:r>
      <w:r w:rsidR="00BB70D1">
        <w:rPr>
          <w:rFonts w:cs="Arial"/>
        </w:rPr>
        <w:t>2</w:t>
      </w:r>
      <w:r w:rsidR="00D92A59">
        <w:rPr>
          <w:rFonts w:cs="Arial"/>
        </w:rPr>
        <w:t xml:space="preserve">, </w:t>
      </w:r>
      <w:r w:rsidR="00D92A59" w:rsidRPr="0008381A">
        <w:rPr>
          <w:rFonts w:cs="Arial"/>
        </w:rPr>
        <w:t>a</w:t>
      </w:r>
      <w:r w:rsidR="00D92A59">
        <w:rPr>
          <w:rFonts w:cs="Arial"/>
        </w:rPr>
        <w:t>pproval</w:t>
      </w:r>
      <w:r w:rsidR="00D92A59" w:rsidRPr="0008381A">
        <w:rPr>
          <w:rFonts w:cs="Arial"/>
        </w:rPr>
        <w:t xml:space="preserve"> of the </w:t>
      </w:r>
      <w:r w:rsidR="00BB70D1">
        <w:rPr>
          <w:rFonts w:cs="Arial"/>
        </w:rPr>
        <w:t>elimination of PIDs and PAP from all interconnection agreements in North Dakota</w:t>
      </w:r>
      <w:r w:rsidR="000B7FD0">
        <w:rPr>
          <w:rFonts w:cs="Arial"/>
        </w:rPr>
        <w:t>,</w:t>
      </w:r>
      <w:r w:rsidR="00BB70D1">
        <w:rPr>
          <w:rFonts w:cs="Arial"/>
        </w:rPr>
        <w:t xml:space="preserve"> </w:t>
      </w:r>
      <w:r w:rsidR="000B7FD0">
        <w:rPr>
          <w:rFonts w:cs="Arial"/>
        </w:rPr>
        <w:t>a</w:t>
      </w:r>
      <w:r w:rsidR="00BB70D1">
        <w:rPr>
          <w:rFonts w:cs="Arial"/>
        </w:rPr>
        <w:t xml:space="preserve">nd that </w:t>
      </w:r>
      <w:r w:rsidR="00D92A59">
        <w:rPr>
          <w:rFonts w:cs="Arial"/>
        </w:rPr>
        <w:t xml:space="preserve">existing </w:t>
      </w:r>
      <w:r w:rsidR="00124634">
        <w:rPr>
          <w:rFonts w:cs="Arial"/>
        </w:rPr>
        <w:t xml:space="preserve">interconnection </w:t>
      </w:r>
      <w:r w:rsidR="00D92A59">
        <w:rPr>
          <w:rFonts w:cs="Arial"/>
        </w:rPr>
        <w:t xml:space="preserve">agreements be modified to </w:t>
      </w:r>
      <w:r w:rsidR="00F87F3B">
        <w:rPr>
          <w:rFonts w:cs="Arial"/>
        </w:rPr>
        <w:t>eliminate</w:t>
      </w:r>
      <w:r w:rsidR="00D92A59">
        <w:rPr>
          <w:rFonts w:cs="Arial"/>
        </w:rPr>
        <w:t xml:space="preserve"> the</w:t>
      </w:r>
      <w:r w:rsidR="00F87F3B">
        <w:rPr>
          <w:rFonts w:cs="Arial"/>
        </w:rPr>
        <w:t xml:space="preserve"> PIDs and PAP</w:t>
      </w:r>
      <w:r w:rsidR="00D92A59">
        <w:rPr>
          <w:rFonts w:cs="Arial"/>
        </w:rPr>
        <w:t xml:space="preserve"> without the need for further filings or approvals</w:t>
      </w:r>
      <w:r w:rsidRPr="0008381A">
        <w:rPr>
          <w:rFonts w:cs="Arial"/>
        </w:rPr>
        <w:t xml:space="preserve">. </w:t>
      </w:r>
    </w:p>
    <w:p w14:paraId="46158B26" w14:textId="438800AE" w:rsidR="00900AA3" w:rsidRDefault="00900AA3" w:rsidP="00136B59">
      <w:pPr>
        <w:pStyle w:val="BodyTextIndent"/>
        <w:spacing w:after="0" w:line="240" w:lineRule="auto"/>
        <w:rPr>
          <w:rFonts w:cs="Arial"/>
        </w:rPr>
      </w:pPr>
    </w:p>
    <w:p w14:paraId="538EDED0" w14:textId="7C932B1E" w:rsidR="00900AA3" w:rsidRDefault="00900AA3" w:rsidP="00136B59">
      <w:pPr>
        <w:pStyle w:val="BodyTextIndent"/>
        <w:spacing w:after="0" w:line="240" w:lineRule="auto"/>
        <w:rPr>
          <w:rFonts w:cs="Arial"/>
        </w:rPr>
      </w:pPr>
      <w:r>
        <w:rPr>
          <w:rFonts w:cs="Arial"/>
        </w:rPr>
        <w:t xml:space="preserve">On January 18, 2022, the Commission </w:t>
      </w:r>
      <w:r w:rsidR="007156AB">
        <w:rPr>
          <w:rFonts w:cs="Arial"/>
        </w:rPr>
        <w:t xml:space="preserve">suspended the elimination of the </w:t>
      </w:r>
      <w:r w:rsidR="002B2E3E">
        <w:rPr>
          <w:rFonts w:cs="Arial"/>
        </w:rPr>
        <w:t>PAP</w:t>
      </w:r>
      <w:r w:rsidR="007156AB">
        <w:rPr>
          <w:rFonts w:cs="Arial"/>
        </w:rPr>
        <w:t xml:space="preserve"> and </w:t>
      </w:r>
      <w:r w:rsidR="002B2E3E">
        <w:rPr>
          <w:rFonts w:cs="Arial"/>
        </w:rPr>
        <w:t>PIDs</w:t>
      </w:r>
      <w:r w:rsidR="007156AB">
        <w:rPr>
          <w:rFonts w:cs="Arial"/>
        </w:rPr>
        <w:t xml:space="preserve"> in the interconnection agreements and </w:t>
      </w:r>
      <w:r>
        <w:rPr>
          <w:rFonts w:cs="Arial"/>
        </w:rPr>
        <w:t xml:space="preserve">issued a Notice of Opportunity for Hearing in the matter providing until March 4, 2022, for comments and requests for hearing. </w:t>
      </w:r>
    </w:p>
    <w:p w14:paraId="4945A970" w14:textId="1081F985" w:rsidR="005D7DCE" w:rsidRDefault="005D7DCE" w:rsidP="00136B59">
      <w:pPr>
        <w:pStyle w:val="BodyTextIndent"/>
        <w:spacing w:after="0" w:line="240" w:lineRule="auto"/>
        <w:rPr>
          <w:rFonts w:cs="Arial"/>
        </w:rPr>
      </w:pPr>
    </w:p>
    <w:p w14:paraId="654E0FE6" w14:textId="6D527A3D" w:rsidR="005D7DCE" w:rsidRDefault="005D7DCE" w:rsidP="00136B59">
      <w:pPr>
        <w:pStyle w:val="BodyTextIndent"/>
        <w:spacing w:after="0" w:line="240" w:lineRule="auto"/>
        <w:rPr>
          <w:rFonts w:cs="Arial"/>
        </w:rPr>
      </w:pPr>
      <w:r>
        <w:rPr>
          <w:rFonts w:cs="Arial"/>
        </w:rPr>
        <w:t xml:space="preserve">On February 28, 2022, Commission Advocacy Staff </w:t>
      </w:r>
      <w:r w:rsidR="007156AB">
        <w:rPr>
          <w:rFonts w:cs="Arial"/>
        </w:rPr>
        <w:t xml:space="preserve">filed testimony and </w:t>
      </w:r>
      <w:r>
        <w:rPr>
          <w:rFonts w:cs="Arial"/>
        </w:rPr>
        <w:t xml:space="preserve">requested a hearing. </w:t>
      </w:r>
    </w:p>
    <w:p w14:paraId="5E374923" w14:textId="77777777" w:rsidR="00C716D9" w:rsidRPr="0008381A" w:rsidRDefault="00C716D9" w:rsidP="00136B59">
      <w:pPr>
        <w:pStyle w:val="BodyTextIndent"/>
        <w:spacing w:after="0" w:line="240" w:lineRule="auto"/>
        <w:rPr>
          <w:rFonts w:cs="Arial"/>
        </w:rPr>
      </w:pPr>
    </w:p>
    <w:p w14:paraId="09FD9AB6" w14:textId="77777777" w:rsidR="00D92A59" w:rsidRDefault="001A5AF9" w:rsidP="00136B59">
      <w:pPr>
        <w:pStyle w:val="BodyTextIndent"/>
        <w:spacing w:after="0" w:line="240" w:lineRule="auto"/>
        <w:rPr>
          <w:rFonts w:cs="Arial"/>
        </w:rPr>
      </w:pPr>
      <w:r w:rsidRPr="0008381A">
        <w:rPr>
          <w:rFonts w:cs="Arial"/>
        </w:rPr>
        <w:t>The issue</w:t>
      </w:r>
      <w:r w:rsidR="00D92A59">
        <w:rPr>
          <w:rFonts w:cs="Arial"/>
        </w:rPr>
        <w:t>s</w:t>
      </w:r>
      <w:r w:rsidRPr="0008381A">
        <w:rPr>
          <w:rFonts w:cs="Arial"/>
        </w:rPr>
        <w:t xml:space="preserve"> to be considered in this matter </w:t>
      </w:r>
      <w:r w:rsidR="00D92A59">
        <w:rPr>
          <w:rFonts w:cs="Arial"/>
        </w:rPr>
        <w:t>are:</w:t>
      </w:r>
    </w:p>
    <w:p w14:paraId="6124E72C" w14:textId="77777777" w:rsidR="00D92A59" w:rsidRDefault="00D92A59" w:rsidP="00136B59">
      <w:pPr>
        <w:pStyle w:val="BodyTextIndent"/>
        <w:spacing w:after="0" w:line="240" w:lineRule="auto"/>
        <w:rPr>
          <w:rFonts w:cs="Arial"/>
        </w:rPr>
      </w:pPr>
    </w:p>
    <w:p w14:paraId="5FC55F85" w14:textId="237017FE" w:rsidR="00D92A59" w:rsidRPr="00D92A59" w:rsidRDefault="00D92A59" w:rsidP="00D92A59">
      <w:pPr>
        <w:pStyle w:val="BodyTextIndent"/>
        <w:numPr>
          <w:ilvl w:val="0"/>
          <w:numId w:val="2"/>
        </w:numPr>
        <w:spacing w:after="0" w:line="240" w:lineRule="auto"/>
        <w:rPr>
          <w:rFonts w:cs="Arial"/>
        </w:rPr>
      </w:pPr>
      <w:r w:rsidRPr="00D92A59">
        <w:rPr>
          <w:rFonts w:cs="Arial"/>
        </w:rPr>
        <w:t>W</w:t>
      </w:r>
      <w:r w:rsidR="001A5AF9" w:rsidRPr="00D92A59">
        <w:rPr>
          <w:rFonts w:cs="Arial"/>
        </w:rPr>
        <w:t xml:space="preserve">hether the </w:t>
      </w:r>
      <w:r w:rsidR="00BB70D1">
        <w:rPr>
          <w:rFonts w:cs="Arial"/>
        </w:rPr>
        <w:t>elimination of</w:t>
      </w:r>
      <w:r w:rsidR="001A5AF9" w:rsidRPr="00D92A59">
        <w:rPr>
          <w:rFonts w:cs="Arial"/>
        </w:rPr>
        <w:t xml:space="preserve"> PIDs and PAP should be approved</w:t>
      </w:r>
      <w:r w:rsidRPr="00D92A59">
        <w:rPr>
          <w:rFonts w:cs="Arial"/>
        </w:rPr>
        <w:t>.</w:t>
      </w:r>
    </w:p>
    <w:p w14:paraId="31EE57AB" w14:textId="3AFBAA2A" w:rsidR="001A5AF9" w:rsidRPr="00D92A59" w:rsidRDefault="00D92A59" w:rsidP="00D92A59">
      <w:pPr>
        <w:pStyle w:val="BodyTextIndent"/>
        <w:numPr>
          <w:ilvl w:val="0"/>
          <w:numId w:val="2"/>
        </w:numPr>
        <w:spacing w:after="0" w:line="240" w:lineRule="auto"/>
        <w:rPr>
          <w:rFonts w:cs="Arial"/>
        </w:rPr>
      </w:pPr>
      <w:r w:rsidRPr="00D92A59">
        <w:rPr>
          <w:rFonts w:cs="Arial"/>
        </w:rPr>
        <w:t>W</w:t>
      </w:r>
      <w:r w:rsidR="00152CB9" w:rsidRPr="00D92A59">
        <w:rPr>
          <w:rFonts w:cs="Arial"/>
        </w:rPr>
        <w:t xml:space="preserve">hether all existing interconnection agreements with CenturyLink should </w:t>
      </w:r>
      <w:r w:rsidRPr="00D92A59">
        <w:rPr>
          <w:rFonts w:cs="Arial"/>
        </w:rPr>
        <w:t xml:space="preserve">be modified </w:t>
      </w:r>
      <w:r w:rsidR="00F87F3B">
        <w:rPr>
          <w:rFonts w:cs="Arial"/>
        </w:rPr>
        <w:t>to eliminate the PIDs and PAP</w:t>
      </w:r>
      <w:r w:rsidRPr="00D92A59">
        <w:rPr>
          <w:rFonts w:cs="Arial"/>
        </w:rPr>
        <w:t xml:space="preserve"> </w:t>
      </w:r>
      <w:r w:rsidR="00152CB9" w:rsidRPr="00D92A59">
        <w:rPr>
          <w:rFonts w:cs="Arial"/>
        </w:rPr>
        <w:t>without</w:t>
      </w:r>
      <w:r w:rsidRPr="00D92A59">
        <w:rPr>
          <w:rFonts w:cs="Arial"/>
        </w:rPr>
        <w:t xml:space="preserve"> the</w:t>
      </w:r>
      <w:r w:rsidR="00152CB9" w:rsidRPr="00D92A59">
        <w:rPr>
          <w:rFonts w:cs="Arial"/>
        </w:rPr>
        <w:t xml:space="preserve"> need for further filings or approvals</w:t>
      </w:r>
      <w:r w:rsidR="001A5AF9" w:rsidRPr="00D92A59">
        <w:rPr>
          <w:rFonts w:cs="Arial"/>
        </w:rPr>
        <w:t xml:space="preserve">.  </w:t>
      </w:r>
    </w:p>
    <w:p w14:paraId="1FA6199C" w14:textId="77777777" w:rsidR="00C716D9" w:rsidRPr="0008381A" w:rsidRDefault="00C716D9" w:rsidP="00136B59">
      <w:pPr>
        <w:pStyle w:val="BodyTextIndent"/>
        <w:spacing w:after="0" w:line="240" w:lineRule="auto"/>
        <w:rPr>
          <w:rFonts w:cs="Arial"/>
        </w:rPr>
      </w:pPr>
    </w:p>
    <w:p w14:paraId="5F7FF8B0" w14:textId="7F258B38" w:rsidR="001A5AF9" w:rsidRPr="0008381A" w:rsidRDefault="001A5AF9" w:rsidP="00136B59">
      <w:pPr>
        <w:pStyle w:val="BodyTextIndent"/>
        <w:spacing w:after="0" w:line="240" w:lineRule="auto"/>
        <w:rPr>
          <w:rFonts w:cs="Arial"/>
        </w:rPr>
      </w:pPr>
      <w:r w:rsidRPr="0008381A">
        <w:rPr>
          <w:rFonts w:cs="Arial"/>
        </w:rPr>
        <w:lastRenderedPageBreak/>
        <w:t xml:space="preserve">For more information contact the Public Service Commission, State Capitol, Bismarck, North Dakota 58505, 701-328-2400 or Relay North Dakota 1-800-366-6888 TTY.  If you require any auxiliary aids or services, such as readers, signers, or Braille materials, please notify, </w:t>
      </w:r>
      <w:r w:rsidR="00A84845">
        <w:rPr>
          <w:rFonts w:cs="Arial"/>
        </w:rPr>
        <w:t>Steve Kahl</w:t>
      </w:r>
      <w:r w:rsidRPr="0008381A">
        <w:rPr>
          <w:rFonts w:cs="Arial"/>
        </w:rPr>
        <w:t xml:space="preserve">, Executive </w:t>
      </w:r>
      <w:r w:rsidR="00BB70D1">
        <w:rPr>
          <w:rFonts w:cs="Arial"/>
        </w:rPr>
        <w:t>Director</w:t>
      </w:r>
      <w:r w:rsidRPr="0008381A">
        <w:rPr>
          <w:rFonts w:cs="Arial"/>
        </w:rPr>
        <w:t>, 24 hours in advance.</w:t>
      </w:r>
    </w:p>
    <w:p w14:paraId="4B7451A0" w14:textId="77777777" w:rsidR="00136B59" w:rsidRPr="0063118D" w:rsidRDefault="00136B59" w:rsidP="00136B59">
      <w:pPr>
        <w:jc w:val="center"/>
        <w:rPr>
          <w:b/>
          <w:szCs w:val="24"/>
        </w:rPr>
      </w:pPr>
    </w:p>
    <w:p w14:paraId="486C5139" w14:textId="77777777" w:rsidR="00136B59" w:rsidRPr="0063118D" w:rsidRDefault="00136B59" w:rsidP="00136B59">
      <w:pPr>
        <w:jc w:val="center"/>
        <w:rPr>
          <w:b/>
          <w:szCs w:val="24"/>
        </w:rPr>
      </w:pPr>
      <w:r w:rsidRPr="0063118D">
        <w:rPr>
          <w:b/>
          <w:szCs w:val="24"/>
        </w:rPr>
        <w:t>PUBLIC SERVICE COMMISSION</w:t>
      </w:r>
    </w:p>
    <w:p w14:paraId="7E74D956" w14:textId="77777777" w:rsidR="00136B59" w:rsidRPr="0063118D" w:rsidRDefault="00136B59" w:rsidP="00136B59">
      <w:pPr>
        <w:tabs>
          <w:tab w:val="decimal" w:pos="3600"/>
          <w:tab w:val="decimal" w:pos="7344"/>
        </w:tabs>
        <w:rPr>
          <w:b/>
          <w:szCs w:val="24"/>
        </w:rPr>
      </w:pPr>
    </w:p>
    <w:p w14:paraId="63C2AC14" w14:textId="77777777" w:rsidR="00136B59" w:rsidRPr="0063118D" w:rsidRDefault="00136B59" w:rsidP="00136B59">
      <w:pPr>
        <w:tabs>
          <w:tab w:val="decimal" w:pos="3600"/>
          <w:tab w:val="decimal" w:pos="7344"/>
        </w:tabs>
        <w:rPr>
          <w:b/>
          <w:szCs w:val="24"/>
        </w:rPr>
      </w:pPr>
    </w:p>
    <w:p w14:paraId="3E507493" w14:textId="77777777" w:rsidR="00136B59" w:rsidRPr="0063118D" w:rsidRDefault="00136B59" w:rsidP="00136B59">
      <w:pPr>
        <w:tabs>
          <w:tab w:val="decimal" w:pos="3600"/>
          <w:tab w:val="decimal" w:pos="7344"/>
        </w:tabs>
        <w:rPr>
          <w:b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192"/>
        <w:gridCol w:w="3156"/>
        <w:gridCol w:w="3228"/>
      </w:tblGrid>
      <w:tr w:rsidR="00BB70D1" w:rsidRPr="003012D1" w14:paraId="6EDA6B27" w14:textId="77777777" w:rsidTr="006F2BE6">
        <w:tc>
          <w:tcPr>
            <w:tcW w:w="3192" w:type="dxa"/>
          </w:tcPr>
          <w:p w14:paraId="0E4C3625" w14:textId="1CC5EE74" w:rsidR="00BB70D1" w:rsidRDefault="00BB70D1" w:rsidP="006F2BE6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17CBC31E" w14:textId="77777777" w:rsidR="006F2BE6" w:rsidRDefault="006F2BE6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Randy Christmann</w:t>
            </w:r>
          </w:p>
          <w:p w14:paraId="24C4BCDE" w14:textId="614061EE" w:rsidR="006F2BE6" w:rsidRPr="003012D1" w:rsidRDefault="006F2BE6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Commissioner</w:t>
            </w:r>
          </w:p>
        </w:tc>
        <w:tc>
          <w:tcPr>
            <w:tcW w:w="3156" w:type="dxa"/>
          </w:tcPr>
          <w:p w14:paraId="36D3F0CC" w14:textId="7BC99EDE" w:rsidR="00BB70D1" w:rsidRDefault="00BB70D1" w:rsidP="006F2BE6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7DAE81BE" w14:textId="77777777" w:rsidR="006F2BE6" w:rsidRDefault="006F2BE6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Julie Fedorchak</w:t>
            </w:r>
          </w:p>
          <w:p w14:paraId="2A8E4613" w14:textId="437BDD42" w:rsidR="006F2BE6" w:rsidRPr="003012D1" w:rsidRDefault="006F2BE6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Chair</w:t>
            </w:r>
          </w:p>
        </w:tc>
        <w:tc>
          <w:tcPr>
            <w:tcW w:w="3228" w:type="dxa"/>
          </w:tcPr>
          <w:p w14:paraId="67FF28EE" w14:textId="77777777" w:rsidR="00900AA3" w:rsidRDefault="00900AA3" w:rsidP="00900AA3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354EB4C4" w14:textId="77777777" w:rsidR="006F2BE6" w:rsidRDefault="00900AA3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Sheri Haugen-Hoffart</w:t>
            </w:r>
          </w:p>
          <w:p w14:paraId="2F230DF0" w14:textId="46F0A33F" w:rsidR="00900AA3" w:rsidRPr="003012D1" w:rsidRDefault="00900AA3" w:rsidP="006F2B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Commissioner</w:t>
            </w:r>
          </w:p>
        </w:tc>
      </w:tr>
    </w:tbl>
    <w:p w14:paraId="141AF2FF" w14:textId="77777777" w:rsidR="00136B59" w:rsidRPr="0063118D" w:rsidRDefault="00136B59" w:rsidP="00136B59">
      <w:pPr>
        <w:tabs>
          <w:tab w:val="left" w:pos="0"/>
          <w:tab w:val="left" w:pos="720"/>
        </w:tabs>
        <w:rPr>
          <w:szCs w:val="24"/>
        </w:rPr>
      </w:pPr>
    </w:p>
    <w:sectPr w:rsidR="00136B59" w:rsidRPr="0063118D" w:rsidSect="00F634D6">
      <w:footerReference w:type="default" r:id="rId8"/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87D4" w14:textId="77777777" w:rsidR="001B2BD4" w:rsidRDefault="001B2BD4">
      <w:r>
        <w:separator/>
      </w:r>
    </w:p>
  </w:endnote>
  <w:endnote w:type="continuationSeparator" w:id="0">
    <w:p w14:paraId="5BA04FF8" w14:textId="77777777" w:rsidR="001B2BD4" w:rsidRDefault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9D44" w14:textId="57B00947" w:rsidR="001B2BD4" w:rsidRDefault="001B2BD4">
    <w:pPr>
      <w:pStyle w:val="Footer"/>
      <w:rPr>
        <w:sz w:val="18"/>
      </w:rPr>
    </w:pPr>
    <w:r>
      <w:rPr>
        <w:sz w:val="18"/>
      </w:rPr>
      <w:t>Case No. PU-2</w:t>
    </w:r>
    <w:r w:rsidR="00E14F7A">
      <w:rPr>
        <w:sz w:val="18"/>
      </w:rPr>
      <w:t>2</w:t>
    </w:r>
    <w:r>
      <w:rPr>
        <w:sz w:val="18"/>
      </w:rPr>
      <w:t>-</w:t>
    </w:r>
    <w:r w:rsidR="00E14F7A">
      <w:rPr>
        <w:sz w:val="18"/>
      </w:rPr>
      <w:t>20</w:t>
    </w:r>
  </w:p>
  <w:p w14:paraId="210BF8CC" w14:textId="3D34878E" w:rsidR="001B2BD4" w:rsidRDefault="001B2BD4">
    <w:pPr>
      <w:pStyle w:val="Footer"/>
      <w:rPr>
        <w:sz w:val="18"/>
      </w:rPr>
    </w:pPr>
    <w:r>
      <w:rPr>
        <w:sz w:val="18"/>
      </w:rPr>
      <w:t>Notice of Hearing</w:t>
    </w:r>
  </w:p>
  <w:p w14:paraId="63545B56" w14:textId="77777777" w:rsidR="001B2BD4" w:rsidRDefault="001B2BD4">
    <w:pPr>
      <w:pStyle w:val="Footer"/>
      <w:rPr>
        <w:sz w:val="20"/>
      </w:rPr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24634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E5DE" w14:textId="77777777" w:rsidR="001B2BD4" w:rsidRDefault="001B2BD4">
      <w:r>
        <w:separator/>
      </w:r>
    </w:p>
  </w:footnote>
  <w:footnote w:type="continuationSeparator" w:id="0">
    <w:p w14:paraId="030F88BC" w14:textId="77777777" w:rsidR="001B2BD4" w:rsidRDefault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7943"/>
    <w:multiLevelType w:val="singleLevel"/>
    <w:tmpl w:val="1ED2D76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5A3730F0"/>
    <w:multiLevelType w:val="hybridMultilevel"/>
    <w:tmpl w:val="5F2C8B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D6"/>
    <w:rsid w:val="00042979"/>
    <w:rsid w:val="00054686"/>
    <w:rsid w:val="000606AE"/>
    <w:rsid w:val="0008381A"/>
    <w:rsid w:val="00092CB3"/>
    <w:rsid w:val="000B7FD0"/>
    <w:rsid w:val="000C5428"/>
    <w:rsid w:val="00120DAF"/>
    <w:rsid w:val="00124634"/>
    <w:rsid w:val="00136B59"/>
    <w:rsid w:val="00141762"/>
    <w:rsid w:val="00152CB9"/>
    <w:rsid w:val="00173C49"/>
    <w:rsid w:val="00174014"/>
    <w:rsid w:val="001A5AF9"/>
    <w:rsid w:val="001B2BD4"/>
    <w:rsid w:val="002268B8"/>
    <w:rsid w:val="002B2E3E"/>
    <w:rsid w:val="002C3AF0"/>
    <w:rsid w:val="0030781C"/>
    <w:rsid w:val="00332817"/>
    <w:rsid w:val="003673A3"/>
    <w:rsid w:val="0039666A"/>
    <w:rsid w:val="003B58EC"/>
    <w:rsid w:val="00403FDA"/>
    <w:rsid w:val="00431595"/>
    <w:rsid w:val="0043711B"/>
    <w:rsid w:val="004809B8"/>
    <w:rsid w:val="004D04AF"/>
    <w:rsid w:val="004E6F66"/>
    <w:rsid w:val="004F6A28"/>
    <w:rsid w:val="00542337"/>
    <w:rsid w:val="00543307"/>
    <w:rsid w:val="00557338"/>
    <w:rsid w:val="005933C0"/>
    <w:rsid w:val="005A40DD"/>
    <w:rsid w:val="005B1BC3"/>
    <w:rsid w:val="005D7DCE"/>
    <w:rsid w:val="00607E43"/>
    <w:rsid w:val="00617AD4"/>
    <w:rsid w:val="00617EC1"/>
    <w:rsid w:val="00697F24"/>
    <w:rsid w:val="006A006B"/>
    <w:rsid w:val="006D0961"/>
    <w:rsid w:val="006F2BE6"/>
    <w:rsid w:val="00710BED"/>
    <w:rsid w:val="007156AB"/>
    <w:rsid w:val="00751B54"/>
    <w:rsid w:val="00770906"/>
    <w:rsid w:val="008100DF"/>
    <w:rsid w:val="00831A45"/>
    <w:rsid w:val="0086307C"/>
    <w:rsid w:val="00883359"/>
    <w:rsid w:val="0089253B"/>
    <w:rsid w:val="008B1F1C"/>
    <w:rsid w:val="00900AA3"/>
    <w:rsid w:val="00943FA4"/>
    <w:rsid w:val="009837D8"/>
    <w:rsid w:val="009D314A"/>
    <w:rsid w:val="00A223FD"/>
    <w:rsid w:val="00A33ADF"/>
    <w:rsid w:val="00A65298"/>
    <w:rsid w:val="00A84845"/>
    <w:rsid w:val="00AA5E31"/>
    <w:rsid w:val="00AB6A2E"/>
    <w:rsid w:val="00AC2817"/>
    <w:rsid w:val="00AC7348"/>
    <w:rsid w:val="00AD71B1"/>
    <w:rsid w:val="00B0250E"/>
    <w:rsid w:val="00B36DFA"/>
    <w:rsid w:val="00BB70D1"/>
    <w:rsid w:val="00BD58C3"/>
    <w:rsid w:val="00C020F7"/>
    <w:rsid w:val="00C579DA"/>
    <w:rsid w:val="00C716D9"/>
    <w:rsid w:val="00CA1360"/>
    <w:rsid w:val="00CA4276"/>
    <w:rsid w:val="00D37C11"/>
    <w:rsid w:val="00D54D2B"/>
    <w:rsid w:val="00D64E63"/>
    <w:rsid w:val="00D92A59"/>
    <w:rsid w:val="00D932AE"/>
    <w:rsid w:val="00DA3068"/>
    <w:rsid w:val="00E07CBD"/>
    <w:rsid w:val="00E127D7"/>
    <w:rsid w:val="00E14F7A"/>
    <w:rsid w:val="00E20B1F"/>
    <w:rsid w:val="00E41158"/>
    <w:rsid w:val="00E565DA"/>
    <w:rsid w:val="00E8423F"/>
    <w:rsid w:val="00EB216E"/>
    <w:rsid w:val="00ED2BCB"/>
    <w:rsid w:val="00F12665"/>
    <w:rsid w:val="00F47053"/>
    <w:rsid w:val="00F6283A"/>
    <w:rsid w:val="00F634D6"/>
    <w:rsid w:val="00F87F3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2D33C"/>
  <w15:chartTrackingRefBased/>
  <w15:docId w15:val="{A80E7320-C5A7-4EB5-B230-7B3E6F2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4D6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F634D6"/>
    <w:pPr>
      <w:keepNext/>
      <w:tabs>
        <w:tab w:val="left" w:pos="990"/>
        <w:tab w:val="left" w:pos="1080"/>
        <w:tab w:val="left" w:pos="1296"/>
        <w:tab w:val="left" w:pos="3427"/>
        <w:tab w:val="left" w:pos="4590"/>
        <w:tab w:val="left" w:pos="5220"/>
        <w:tab w:val="left" w:pos="5760"/>
        <w:tab w:val="left" w:pos="6210"/>
      </w:tabs>
      <w:spacing w:after="120"/>
      <w:jc w:val="center"/>
      <w:outlineLvl w:val="0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Title">
    <w:name w:val="Title"/>
    <w:basedOn w:val="Normal"/>
    <w:qFormat/>
    <w:rsid w:val="00F634D6"/>
    <w:pPr>
      <w:tabs>
        <w:tab w:val="left" w:pos="1080"/>
        <w:tab w:val="left" w:pos="3427"/>
        <w:tab w:val="left" w:pos="5760"/>
      </w:tabs>
      <w:spacing w:line="240" w:lineRule="atLeast"/>
      <w:jc w:val="center"/>
    </w:pPr>
    <w:rPr>
      <w:rFonts w:cs="Times New Roman"/>
      <w:b/>
      <w:sz w:val="28"/>
    </w:rPr>
  </w:style>
  <w:style w:type="paragraph" w:styleId="BlockText">
    <w:name w:val="Block Text"/>
    <w:basedOn w:val="Normal"/>
    <w:rsid w:val="00F634D6"/>
    <w:pPr>
      <w:tabs>
        <w:tab w:val="left" w:pos="720"/>
        <w:tab w:val="left" w:pos="1170"/>
        <w:tab w:val="left" w:pos="1296"/>
        <w:tab w:val="left" w:pos="3427"/>
        <w:tab w:val="left" w:pos="4590"/>
        <w:tab w:val="left" w:pos="5220"/>
        <w:tab w:val="left" w:pos="5760"/>
        <w:tab w:val="left" w:pos="6210"/>
      </w:tabs>
      <w:spacing w:line="240" w:lineRule="atLeast"/>
      <w:ind w:left="1170" w:right="1440" w:hanging="273"/>
      <w:jc w:val="both"/>
    </w:pPr>
    <w:rPr>
      <w:rFonts w:cs="Times New Roman"/>
    </w:rPr>
  </w:style>
  <w:style w:type="paragraph" w:styleId="Subtitle">
    <w:name w:val="Subtitle"/>
    <w:basedOn w:val="Normal"/>
    <w:qFormat/>
    <w:rsid w:val="00F634D6"/>
    <w:pPr>
      <w:tabs>
        <w:tab w:val="left" w:pos="1080"/>
        <w:tab w:val="left" w:pos="3427"/>
        <w:tab w:val="left" w:pos="5760"/>
      </w:tabs>
      <w:spacing w:line="240" w:lineRule="atLeast"/>
      <w:jc w:val="center"/>
    </w:pPr>
    <w:rPr>
      <w:rFonts w:cs="Times New Roman"/>
      <w:b/>
      <w:sz w:val="28"/>
    </w:rPr>
  </w:style>
  <w:style w:type="paragraph" w:styleId="Footer">
    <w:name w:val="footer"/>
    <w:basedOn w:val="Normal"/>
    <w:link w:val="FooterChar"/>
    <w:rsid w:val="00F634D6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  <w:rsid w:val="00F634D6"/>
  </w:style>
  <w:style w:type="paragraph" w:styleId="BodyTextIndent">
    <w:name w:val="Body Text Indent"/>
    <w:basedOn w:val="Normal"/>
    <w:rsid w:val="00F634D6"/>
    <w:pPr>
      <w:spacing w:after="120" w:line="240" w:lineRule="atLeast"/>
      <w:ind w:firstLine="720"/>
      <w:jc w:val="both"/>
    </w:pPr>
    <w:rPr>
      <w:rFonts w:cs="Times New Roman"/>
      <w:szCs w:val="24"/>
    </w:rPr>
  </w:style>
  <w:style w:type="paragraph" w:styleId="Header">
    <w:name w:val="header"/>
    <w:basedOn w:val="Normal"/>
    <w:rsid w:val="002C3A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23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52CB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E205-3EFF-4294-9472-7CEE9784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subject/>
  <dc:creator>Sharon Helbling</dc:creator>
  <cp:keywords/>
  <cp:lastModifiedBy>Schmaltz, Geralyn R.</cp:lastModifiedBy>
  <cp:revision>4</cp:revision>
  <cp:lastPrinted>2013-11-22T16:37:00Z</cp:lastPrinted>
  <dcterms:created xsi:type="dcterms:W3CDTF">2022-03-25T19:08:00Z</dcterms:created>
  <dcterms:modified xsi:type="dcterms:W3CDTF">2022-03-30T13:32:00Z</dcterms:modified>
</cp:coreProperties>
</file>